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rPr>
        <w:t>《202</w:t>
      </w:r>
      <w:r>
        <w:rPr>
          <w:rFonts w:hint="eastAsia" w:ascii="方正小标宋简体" w:hAnsi="方正小标宋简体" w:eastAsia="方正小标宋简体" w:cs="方正小标宋简体"/>
          <w:b w:val="0"/>
          <w:bCs/>
          <w:kern w:val="0"/>
          <w:sz w:val="36"/>
          <w:szCs w:val="36"/>
          <w:lang w:val="en-US" w:eastAsia="zh-CN"/>
        </w:rPr>
        <w:t>3</w:t>
      </w:r>
      <w:r>
        <w:rPr>
          <w:rFonts w:hint="eastAsia" w:ascii="方正小标宋简体" w:hAnsi="方正小标宋简体" w:eastAsia="方正小标宋简体" w:cs="方正小标宋简体"/>
          <w:b w:val="0"/>
          <w:bCs/>
          <w:kern w:val="0"/>
          <w:sz w:val="36"/>
          <w:szCs w:val="36"/>
        </w:rPr>
        <w:t>年度粤港澳大湾区创新力</w:t>
      </w:r>
      <w:r>
        <w:rPr>
          <w:rFonts w:hint="eastAsia" w:ascii="方正小标宋简体" w:hAnsi="方正小标宋简体" w:eastAsia="方正小标宋简体" w:cs="方正小标宋简体"/>
          <w:b w:val="0"/>
          <w:bCs/>
          <w:kern w:val="0"/>
          <w:sz w:val="36"/>
          <w:szCs w:val="36"/>
          <w:lang w:val="en-US" w:eastAsia="zh-CN"/>
        </w:rPr>
        <w:t>研究</w:t>
      </w:r>
      <w:r>
        <w:rPr>
          <w:rFonts w:hint="eastAsia" w:ascii="方正小标宋简体" w:hAnsi="方正小标宋简体" w:eastAsia="方正小标宋简体" w:cs="方正小标宋简体"/>
          <w:b w:val="0"/>
          <w:bCs/>
          <w:kern w:val="0"/>
          <w:sz w:val="36"/>
          <w:szCs w:val="36"/>
        </w:rPr>
        <w:t>》</w:t>
      </w:r>
      <w:r>
        <w:rPr>
          <w:rFonts w:hint="eastAsia" w:ascii="方正小标宋简体" w:hAnsi="方正小标宋简体" w:eastAsia="方正小标宋简体" w:cs="方正小标宋简体"/>
          <w:b w:val="0"/>
          <w:bCs/>
          <w:kern w:val="0"/>
          <w:sz w:val="36"/>
          <w:szCs w:val="36"/>
          <w:lang w:val="en-US" w:eastAsia="zh-CN"/>
        </w:rPr>
        <w:t>报告</w:t>
      </w:r>
    </w:p>
    <w:p>
      <w:pPr>
        <w:widowControl/>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lang w:val="en-US" w:eastAsia="zh-CN"/>
        </w:rPr>
        <w:t>暨“2023粤港澳大湾区高成长企业100强”案例</w:t>
      </w:r>
      <w:r>
        <w:rPr>
          <w:rFonts w:hint="eastAsia" w:ascii="方正小标宋简体" w:hAnsi="方正小标宋简体" w:eastAsia="方正小标宋简体" w:cs="方正小标宋简体"/>
          <w:b w:val="0"/>
          <w:bCs/>
          <w:kern w:val="0"/>
          <w:sz w:val="36"/>
          <w:szCs w:val="36"/>
        </w:rPr>
        <w:t>申报手册</w:t>
      </w:r>
    </w:p>
    <w:p>
      <w:pPr>
        <w:rPr>
          <w:rFonts w:ascii="仿宋" w:hAnsi="仿宋" w:eastAsia="仿宋" w:cs="仿宋"/>
          <w:bCs/>
          <w:sz w:val="24"/>
          <w:szCs w:val="24"/>
        </w:rPr>
      </w:pPr>
    </w:p>
    <w:p>
      <w:pPr>
        <w:spacing w:line="360" w:lineRule="auto"/>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项目介绍</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创新是引领发展的第一动力。粤港澳大湾区规划纲要提出“构建开放型融合发展的区域协同创新共同体”和“建设全球科技创新高地和新兴产业重要策源地”的战略目标，意味着大湾区在创新定位、创新形态和创新质量上均需要持续保持高质量发展。</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为聚焦粤港澳大湾区创新发展成果，对大湾区创新经济发展的突破提出更有效的引导和参考，</w:t>
      </w:r>
      <w:r>
        <w:rPr>
          <w:rFonts w:hint="eastAsia" w:ascii="仿宋_GB2312" w:hAnsi="仿宋_GB2312" w:eastAsia="仿宋_GB2312" w:cs="仿宋_GB2312"/>
          <w:b w:val="0"/>
          <w:bCs w:val="0"/>
          <w:sz w:val="32"/>
          <w:szCs w:val="32"/>
          <w:lang w:val="en-US" w:eastAsia="zh-CN"/>
        </w:rPr>
        <w:t>由</w:t>
      </w:r>
      <w:r>
        <w:rPr>
          <w:rFonts w:hint="eastAsia" w:ascii="仿宋_GB2312" w:hAnsi="仿宋_GB2312" w:eastAsia="仿宋_GB2312" w:cs="仿宋_GB2312"/>
          <w:b/>
          <w:bCs/>
          <w:sz w:val="32"/>
          <w:szCs w:val="32"/>
          <w:lang w:val="en-US" w:eastAsia="zh-CN"/>
        </w:rPr>
        <w:t>南方财经全媒体集团、</w:t>
      </w:r>
      <w:r>
        <w:rPr>
          <w:rFonts w:hint="eastAsia" w:ascii="仿宋_GB2312" w:hAnsi="仿宋_GB2312" w:eastAsia="仿宋_GB2312" w:cs="仿宋_GB2312"/>
          <w:b/>
          <w:bCs/>
          <w:sz w:val="32"/>
          <w:szCs w:val="32"/>
        </w:rPr>
        <w:t>广东粤港澳大湾区研究院</w:t>
      </w:r>
      <w:r>
        <w:rPr>
          <w:rFonts w:hint="eastAsia" w:ascii="仿宋_GB2312" w:hAnsi="仿宋_GB2312" w:eastAsia="仿宋_GB2312" w:cs="仿宋_GB2312"/>
          <w:b w:val="0"/>
          <w:bCs w:val="0"/>
          <w:sz w:val="32"/>
          <w:szCs w:val="32"/>
        </w:rPr>
        <w:t>发起</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年度粤港澳大湾区创新力</w:t>
      </w:r>
      <w:r>
        <w:rPr>
          <w:rFonts w:hint="eastAsia" w:ascii="仿宋_GB2312" w:hAnsi="仿宋_GB2312" w:eastAsia="仿宋_GB2312" w:cs="仿宋_GB2312"/>
          <w:b/>
          <w:bCs/>
          <w:sz w:val="32"/>
          <w:szCs w:val="32"/>
          <w:lang w:val="en-US" w:eastAsia="zh-CN"/>
        </w:rPr>
        <w:t>研究</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项目，旨在</w:t>
      </w:r>
      <w:r>
        <w:rPr>
          <w:rFonts w:hint="eastAsia" w:ascii="仿宋_GB2312" w:hAnsi="仿宋_GB2312" w:eastAsia="仿宋_GB2312" w:cs="仿宋_GB2312"/>
          <w:sz w:val="32"/>
          <w:szCs w:val="32"/>
        </w:rPr>
        <w:t>挖掘</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湾区创新力发展</w:t>
      </w:r>
      <w:r>
        <w:rPr>
          <w:rFonts w:hint="eastAsia" w:ascii="仿宋_GB2312" w:hAnsi="仿宋_GB2312" w:eastAsia="仿宋_GB2312" w:cs="仿宋_GB2312"/>
          <w:sz w:val="32"/>
          <w:szCs w:val="32"/>
          <w:lang w:val="en-US" w:eastAsia="zh-CN"/>
        </w:rPr>
        <w:t>趋势、产业创新形态及优秀企业案例，推动</w:t>
      </w:r>
      <w:r>
        <w:rPr>
          <w:rFonts w:hint="eastAsia" w:ascii="仿宋_GB2312" w:hAnsi="仿宋_GB2312" w:eastAsia="仿宋_GB2312" w:cs="仿宋_GB2312"/>
          <w:sz w:val="32"/>
          <w:szCs w:val="32"/>
        </w:rPr>
        <w:t>湾区经济“以创新力为引擎驱动发展”的标签，展示湾区经济高质量发展成果，宣扬湾区创新精神。</w:t>
      </w:r>
    </w:p>
    <w:p>
      <w:pPr>
        <w:spacing w:line="360" w:lineRule="auto"/>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2023粤港澳大湾区高成长企业100强</w:t>
      </w:r>
      <w:r>
        <w:rPr>
          <w:rFonts w:hint="eastAsia" w:ascii="仿宋_GB2312" w:hAnsi="仿宋_GB2312" w:eastAsia="仿宋_GB2312" w:cs="仿宋_GB2312"/>
          <w:b w:val="0"/>
          <w:bCs w:val="0"/>
          <w:sz w:val="32"/>
          <w:szCs w:val="32"/>
          <w:lang w:val="en-US" w:eastAsia="zh-CN"/>
        </w:rPr>
        <w:t>是研究报告的子项目，由</w:t>
      </w:r>
      <w:r>
        <w:rPr>
          <w:rFonts w:hint="eastAsia" w:ascii="仿宋_GB2312" w:hAnsi="仿宋_GB2312" w:eastAsia="仿宋_GB2312" w:cs="仿宋_GB2312"/>
          <w:b/>
          <w:bCs/>
          <w:sz w:val="32"/>
          <w:szCs w:val="32"/>
        </w:rPr>
        <w:t>21世纪经济报道、</w:t>
      </w:r>
      <w:r>
        <w:rPr>
          <w:rFonts w:hint="eastAsia" w:ascii="仿宋_GB2312" w:hAnsi="仿宋_GB2312" w:eastAsia="仿宋_GB2312" w:cs="仿宋_GB2312"/>
          <w:b/>
          <w:bCs/>
          <w:sz w:val="32"/>
          <w:szCs w:val="32"/>
          <w:lang w:val="en-US" w:eastAsia="zh-CN"/>
        </w:rPr>
        <w:t>深圳市创业投资同业公会</w:t>
      </w:r>
      <w:r>
        <w:rPr>
          <w:rFonts w:hint="eastAsia" w:ascii="仿宋_GB2312" w:hAnsi="仿宋_GB2312" w:eastAsia="仿宋_GB2312" w:cs="仿宋_GB2312"/>
          <w:b w:val="0"/>
          <w:bCs w:val="0"/>
          <w:sz w:val="32"/>
          <w:szCs w:val="32"/>
          <w:lang w:val="en-US" w:eastAsia="zh-CN"/>
        </w:rPr>
        <w:t>联合主办</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旨在聚焦大湾区重点发展的产业赛道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通过建立湾区企业</w:t>
      </w:r>
      <w:r>
        <w:rPr>
          <w:rFonts w:hint="eastAsia" w:ascii="仿宋_GB2312" w:hAnsi="仿宋_GB2312" w:eastAsia="仿宋_GB2312" w:cs="仿宋_GB2312"/>
          <w:sz w:val="32"/>
          <w:szCs w:val="32"/>
        </w:rPr>
        <w:t>发展的创新</w:t>
      </w:r>
      <w:r>
        <w:rPr>
          <w:rFonts w:hint="eastAsia" w:ascii="仿宋_GB2312" w:hAnsi="仿宋_GB2312" w:eastAsia="仿宋_GB2312" w:cs="仿宋_GB2312"/>
          <w:sz w:val="32"/>
          <w:szCs w:val="32"/>
          <w:lang w:val="en-US" w:eastAsia="zh-CN"/>
        </w:rPr>
        <w:t>动能与高成长</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对当中的新产业、新技术、新业态、新模式等进行综合评价，</w:t>
      </w:r>
      <w:r>
        <w:rPr>
          <w:rFonts w:hint="eastAsia" w:ascii="仿宋_GB2312" w:hAnsi="仿宋_GB2312" w:eastAsia="仿宋_GB2312" w:cs="仿宋_GB2312"/>
          <w:sz w:val="32"/>
          <w:szCs w:val="32"/>
        </w:rPr>
        <w:t>挖掘</w:t>
      </w:r>
      <w:r>
        <w:rPr>
          <w:rFonts w:hint="eastAsia" w:ascii="仿宋_GB2312" w:hAnsi="仿宋_GB2312" w:eastAsia="仿宋_GB2312" w:cs="仿宋_GB2312"/>
          <w:b w:val="0"/>
          <w:bCs w:val="0"/>
          <w:sz w:val="32"/>
          <w:szCs w:val="32"/>
          <w:lang w:val="en-US" w:eastAsia="zh-CN"/>
        </w:rPr>
        <w:t>和表彰</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优秀</w:t>
      </w:r>
      <w:r>
        <w:rPr>
          <w:rFonts w:hint="eastAsia" w:ascii="仿宋_GB2312" w:hAnsi="仿宋_GB2312" w:eastAsia="仿宋_GB2312" w:cs="仿宋_GB2312"/>
          <w:b w:val="0"/>
          <w:bCs w:val="0"/>
          <w:sz w:val="32"/>
          <w:szCs w:val="32"/>
          <w:lang w:val="en-US" w:eastAsia="zh-CN"/>
        </w:rPr>
        <w:t>粤港澳大湾区高成长企业，充分</w:t>
      </w:r>
      <w:r>
        <w:rPr>
          <w:rFonts w:hint="eastAsia" w:ascii="仿宋_GB2312" w:hAnsi="仿宋_GB2312" w:eastAsia="仿宋_GB2312" w:cs="仿宋_GB2312"/>
          <w:sz w:val="32"/>
          <w:szCs w:val="32"/>
          <w:lang w:val="en-US" w:eastAsia="zh-CN"/>
        </w:rPr>
        <w:t>展示</w:t>
      </w:r>
      <w:r>
        <w:rPr>
          <w:rFonts w:hint="eastAsia" w:ascii="仿宋_GB2312" w:hAnsi="仿宋_GB2312" w:eastAsia="仿宋_GB2312" w:cs="仿宋_GB2312"/>
          <w:sz w:val="32"/>
          <w:szCs w:val="32"/>
        </w:rPr>
        <w:t>湾区</w:t>
      </w:r>
      <w:r>
        <w:rPr>
          <w:rFonts w:hint="eastAsia" w:ascii="仿宋_GB2312" w:hAnsi="仿宋_GB2312" w:eastAsia="仿宋_GB2312" w:cs="仿宋_GB2312"/>
          <w:sz w:val="32"/>
          <w:szCs w:val="32"/>
          <w:lang w:val="en-US" w:eastAsia="zh-CN"/>
        </w:rPr>
        <w:t>产业新动能标杆案例</w:t>
      </w:r>
      <w:r>
        <w:rPr>
          <w:rFonts w:hint="eastAsia" w:ascii="仿宋_GB2312" w:hAnsi="仿宋_GB2312" w:eastAsia="仿宋_GB2312" w:cs="仿宋_GB2312"/>
          <w:b w:val="0"/>
          <w:bCs w:val="0"/>
          <w:sz w:val="32"/>
          <w:szCs w:val="32"/>
          <w:lang w:val="en-US" w:eastAsia="zh-CN"/>
        </w:rPr>
        <w:t>。</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p>
    <w:p>
      <w:pPr>
        <w:numPr>
          <w:ilvl w:val="0"/>
          <w:numId w:val="1"/>
        </w:numPr>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产业赛道类别说明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tcPr>
          <w:p>
            <w:pPr>
              <w:numPr>
                <w:ilvl w:val="0"/>
                <w:numId w:val="0"/>
              </w:numPr>
              <w:spacing w:line="360" w:lineRule="auto"/>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类别</w:t>
            </w:r>
          </w:p>
        </w:tc>
        <w:tc>
          <w:tcPr>
            <w:tcW w:w="6813" w:type="dxa"/>
          </w:tcPr>
          <w:p>
            <w:pPr>
              <w:numPr>
                <w:ilvl w:val="0"/>
                <w:numId w:val="0"/>
              </w:numPr>
              <w:spacing w:line="360" w:lineRule="auto"/>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tcPr>
          <w:p>
            <w:pPr>
              <w:keepNext w:val="0"/>
              <w:keepLines w:val="0"/>
              <w:pageBreakBefore w:val="0"/>
              <w:widowControl w:val="0"/>
              <w:numPr>
                <w:ilvl w:val="0"/>
                <w:numId w:val="0"/>
              </w:numPr>
              <w:kinsoku/>
              <w:wordWrap/>
              <w:overflowPunct/>
              <w:topLinePunct w:val="0"/>
              <w:autoSpaceDE/>
              <w:autoSpaceDN/>
              <w:bidi w:val="0"/>
              <w:adjustRightInd/>
              <w:snapToGrid/>
              <w:spacing w:line="1080" w:lineRule="auto"/>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新一代</w:t>
            </w:r>
            <w:r>
              <w:rPr>
                <w:rFonts w:hint="eastAsia" w:ascii="仿宋_GB2312" w:hAnsi="仿宋_GB2312" w:eastAsia="仿宋_GB2312" w:cs="仿宋_GB2312"/>
                <w:b/>
                <w:bCs/>
                <w:sz w:val="24"/>
                <w:szCs w:val="24"/>
                <w:lang w:val="en-US" w:eastAsia="zh-CN"/>
              </w:rPr>
              <w:t>信息</w:t>
            </w:r>
            <w:r>
              <w:rPr>
                <w:rFonts w:hint="eastAsia" w:ascii="仿宋_GB2312" w:hAnsi="仿宋_GB2312" w:eastAsia="仿宋_GB2312" w:cs="仿宋_GB2312"/>
                <w:b/>
                <w:bCs/>
                <w:sz w:val="24"/>
                <w:szCs w:val="24"/>
                <w:vertAlign w:val="baseline"/>
                <w:lang w:val="en-US" w:eastAsia="zh-CN"/>
              </w:rPr>
              <w:t>技术</w:t>
            </w:r>
          </w:p>
        </w:tc>
        <w:tc>
          <w:tcPr>
            <w:tcW w:w="6813" w:type="dxa"/>
          </w:tcPr>
          <w:p>
            <w:pPr>
              <w:numPr>
                <w:ilvl w:val="0"/>
                <w:numId w:val="0"/>
              </w:numPr>
              <w:spacing w:line="360" w:lineRule="auto"/>
              <w:ind w:left="0" w:leftChars="0" w:firstLine="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包括但不限于：半导体与集成电路、电子信息、下一代通信网络、互联网、新型显示、智能硬件、新兴软件和新型信息技术服务及应用等。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数字经济</w:t>
            </w:r>
          </w:p>
        </w:tc>
        <w:tc>
          <w:tcPr>
            <w:tcW w:w="6813" w:type="dxa"/>
            <w:vAlign w:val="top"/>
          </w:tcPr>
          <w:p>
            <w:pPr>
              <w:numPr>
                <w:ilvl w:val="0"/>
                <w:numId w:val="0"/>
              </w:numPr>
              <w:spacing w:line="360" w:lineRule="auto"/>
              <w:ind w:left="0" w:leftChars="0" w:firstLine="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包括但不限于：云计算、大数据、物联网、工业互联网、区块链、人工智能、虚拟现实和增强现实等产业。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tcPr>
          <w:p>
            <w:pPr>
              <w:keepNext w:val="0"/>
              <w:keepLines w:val="0"/>
              <w:pageBreakBefore w:val="0"/>
              <w:widowControl w:val="0"/>
              <w:numPr>
                <w:ilvl w:val="0"/>
                <w:numId w:val="0"/>
              </w:numPr>
              <w:kinsoku/>
              <w:wordWrap/>
              <w:overflowPunct/>
              <w:topLinePunct w:val="0"/>
              <w:autoSpaceDE/>
              <w:autoSpaceDN/>
              <w:bidi w:val="0"/>
              <w:adjustRightInd/>
              <w:snapToGrid/>
              <w:spacing w:line="1680" w:lineRule="auto"/>
              <w:jc w:val="center"/>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lang w:val="en-US" w:eastAsia="zh-CN"/>
              </w:rPr>
              <w:t>新能源/新材料</w:t>
            </w:r>
          </w:p>
        </w:tc>
        <w:tc>
          <w:tcPr>
            <w:tcW w:w="6813" w:type="dxa"/>
          </w:tcPr>
          <w:p>
            <w:pPr>
              <w:numPr>
                <w:ilvl w:val="0"/>
                <w:numId w:val="0"/>
              </w:numPr>
              <w:spacing w:line="360" w:lineRule="auto"/>
              <w:jc w:val="left"/>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val="0"/>
                <w:bCs w:val="0"/>
                <w:sz w:val="24"/>
                <w:szCs w:val="24"/>
                <w:lang w:val="en-US" w:eastAsia="zh-CN"/>
              </w:rPr>
              <w:t>包括但不限于：含传统能源之外的各种能源形式，及其原材料、设备制造、核心零部件、终端产品等领域；新材料产业包含先进无机非金属材料、先进金属材料、高分子及复合材料、高性能稀土材料、新能源与节能环保材料、信息功能材料、高端生物医用材料、前沿新材料与材料基因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tcPr>
          <w:p>
            <w:pPr>
              <w:keepNext w:val="0"/>
              <w:keepLines w:val="0"/>
              <w:pageBreakBefore w:val="0"/>
              <w:widowControl w:val="0"/>
              <w:numPr>
                <w:ilvl w:val="0"/>
                <w:numId w:val="0"/>
              </w:numPr>
              <w:kinsoku/>
              <w:wordWrap/>
              <w:overflowPunct/>
              <w:topLinePunct w:val="0"/>
              <w:autoSpaceDE/>
              <w:autoSpaceDN/>
              <w:bidi w:val="0"/>
              <w:adjustRightInd/>
              <w:snapToGrid/>
              <w:spacing w:line="1080" w:lineRule="auto"/>
              <w:jc w:val="center"/>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lang w:val="en-US" w:eastAsia="zh-CN"/>
              </w:rPr>
              <w:t>生物医药与健康</w:t>
            </w:r>
          </w:p>
        </w:tc>
        <w:tc>
          <w:tcPr>
            <w:tcW w:w="6813" w:type="dxa"/>
          </w:tcPr>
          <w:p>
            <w:pPr>
              <w:numPr>
                <w:ilvl w:val="0"/>
                <w:numId w:val="0"/>
              </w:numPr>
              <w:spacing w:line="360" w:lineRule="auto"/>
              <w:jc w:val="left"/>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val="0"/>
                <w:bCs w:val="0"/>
                <w:sz w:val="24"/>
                <w:szCs w:val="24"/>
                <w:lang w:val="en-US" w:eastAsia="zh-CN"/>
              </w:rPr>
              <w:t>包括但不限于：生物医药类、创新药、医疗器械等领域；含疾病预防、早期诊断、治疗技术与药物、康复及再造、中医药、医疗</w:t>
            </w:r>
            <w:r>
              <w:rPr>
                <w:rFonts w:hint="default" w:ascii="仿宋_GB2312" w:hAnsi="仿宋_GB2312" w:eastAsia="仿宋_GB2312" w:cs="仿宋_GB2312"/>
                <w:b w:val="0"/>
                <w:bCs w:val="0"/>
                <w:sz w:val="24"/>
                <w:szCs w:val="24"/>
                <w:lang w:val="en-US" w:eastAsia="zh-CN"/>
              </w:rPr>
              <w:fldChar w:fldCharType="begin"/>
            </w:r>
            <w:r>
              <w:rPr>
                <w:rFonts w:hint="default" w:ascii="仿宋_GB2312" w:hAnsi="仿宋_GB2312" w:eastAsia="仿宋_GB2312" w:cs="仿宋_GB2312"/>
                <w:b w:val="0"/>
                <w:bCs w:val="0"/>
                <w:sz w:val="24"/>
                <w:szCs w:val="24"/>
                <w:lang w:val="en-US" w:eastAsia="zh-CN"/>
              </w:rPr>
              <w:instrText xml:space="preserve"> HYPERLINK "https://baike.baidu.com/item/%E4%BF%9D%E5%81%A5%E7%94%A8%E5%93%81/3115779?fromModule=lemma_inlink" \t "https://baike.baidu.com/item/%E5%A4%A7%E5%81%A5%E5%BA%B7%E4%BA%A7%E4%B8%9A/_blank" </w:instrText>
            </w:r>
            <w:r>
              <w:rPr>
                <w:rFonts w:hint="default" w:ascii="仿宋_GB2312" w:hAnsi="仿宋_GB2312" w:eastAsia="仿宋_GB2312" w:cs="仿宋_GB2312"/>
                <w:b w:val="0"/>
                <w:bCs w:val="0"/>
                <w:sz w:val="24"/>
                <w:szCs w:val="24"/>
                <w:lang w:val="en-US" w:eastAsia="zh-CN"/>
              </w:rPr>
              <w:fldChar w:fldCharType="separate"/>
            </w:r>
            <w:r>
              <w:rPr>
                <w:rFonts w:hint="default" w:ascii="仿宋_GB2312" w:hAnsi="仿宋_GB2312" w:eastAsia="仿宋_GB2312" w:cs="仿宋_GB2312"/>
                <w:b w:val="0"/>
                <w:bCs w:val="0"/>
                <w:sz w:val="24"/>
                <w:szCs w:val="24"/>
                <w:lang w:val="en-US" w:eastAsia="zh-CN"/>
              </w:rPr>
              <w:t>保健用品</w:t>
            </w:r>
            <w:r>
              <w:rPr>
                <w:rFonts w:hint="default" w:ascii="仿宋_GB2312" w:hAnsi="仿宋_GB2312" w:eastAsia="仿宋_GB2312" w:cs="仿宋_GB2312"/>
                <w:b w:val="0"/>
                <w:bCs w:val="0"/>
                <w:sz w:val="24"/>
                <w:szCs w:val="24"/>
                <w:lang w:val="en-US" w:eastAsia="zh-CN"/>
              </w:rPr>
              <w:fldChar w:fldCharType="end"/>
            </w:r>
            <w:r>
              <w:rPr>
                <w:rFonts w:hint="default" w:ascii="仿宋_GB2312" w:hAnsi="仿宋_GB2312" w:eastAsia="仿宋_GB2312" w:cs="仿宋_GB2312"/>
                <w:b w:val="0"/>
                <w:bCs w:val="0"/>
                <w:sz w:val="24"/>
                <w:szCs w:val="24"/>
                <w:lang w:val="en-US" w:eastAsia="zh-CN"/>
              </w:rPr>
              <w:t>、</w:t>
            </w:r>
            <w:r>
              <w:rPr>
                <w:rFonts w:hint="default" w:ascii="仿宋_GB2312" w:hAnsi="仿宋_GB2312" w:eastAsia="仿宋_GB2312" w:cs="仿宋_GB2312"/>
                <w:b w:val="0"/>
                <w:bCs w:val="0"/>
                <w:sz w:val="24"/>
                <w:szCs w:val="24"/>
                <w:lang w:val="en-US" w:eastAsia="zh-CN"/>
              </w:rPr>
              <w:fldChar w:fldCharType="begin"/>
            </w:r>
            <w:r>
              <w:rPr>
                <w:rFonts w:hint="default" w:ascii="仿宋_GB2312" w:hAnsi="仿宋_GB2312" w:eastAsia="仿宋_GB2312" w:cs="仿宋_GB2312"/>
                <w:b w:val="0"/>
                <w:bCs w:val="0"/>
                <w:sz w:val="24"/>
                <w:szCs w:val="24"/>
                <w:lang w:val="en-US" w:eastAsia="zh-CN"/>
              </w:rPr>
              <w:instrText xml:space="preserve"> HYPERLINK "https://baike.baidu.com/item/%E5%81%A5%E5%BA%B7%E7%AE%A1%E7%90%86/280899?fromModule=lemma_inlink" \t "https://baike.baidu.com/item/%E5%A4%A7%E5%81%A5%E5%BA%B7%E4%BA%A7%E4%B8%9A/_blank" </w:instrText>
            </w:r>
            <w:r>
              <w:rPr>
                <w:rFonts w:hint="default" w:ascii="仿宋_GB2312" w:hAnsi="仿宋_GB2312" w:eastAsia="仿宋_GB2312" w:cs="仿宋_GB2312"/>
                <w:b w:val="0"/>
                <w:bCs w:val="0"/>
                <w:sz w:val="24"/>
                <w:szCs w:val="24"/>
                <w:lang w:val="en-US" w:eastAsia="zh-CN"/>
              </w:rPr>
              <w:fldChar w:fldCharType="separate"/>
            </w:r>
            <w:r>
              <w:rPr>
                <w:rFonts w:hint="default" w:ascii="仿宋_GB2312" w:hAnsi="仿宋_GB2312" w:eastAsia="仿宋_GB2312" w:cs="仿宋_GB2312"/>
                <w:b w:val="0"/>
                <w:bCs w:val="0"/>
                <w:sz w:val="24"/>
                <w:szCs w:val="24"/>
                <w:lang w:val="en-US" w:eastAsia="zh-CN"/>
              </w:rPr>
              <w:t>健康管理</w:t>
            </w:r>
            <w:r>
              <w:rPr>
                <w:rFonts w:hint="default" w:ascii="仿宋_GB2312" w:hAnsi="仿宋_GB2312" w:eastAsia="仿宋_GB2312" w:cs="仿宋_GB2312"/>
                <w:b w:val="0"/>
                <w:bCs w:val="0"/>
                <w:sz w:val="24"/>
                <w:szCs w:val="24"/>
                <w:lang w:val="en-US" w:eastAsia="zh-CN"/>
              </w:rPr>
              <w:fldChar w:fldCharType="end"/>
            </w:r>
            <w:r>
              <w:rPr>
                <w:rFonts w:hint="default" w:ascii="仿宋_GB2312" w:hAnsi="仿宋_GB2312" w:eastAsia="仿宋_GB2312" w:cs="仿宋_GB2312"/>
                <w:b w:val="0"/>
                <w:bCs w:val="0"/>
                <w:sz w:val="24"/>
                <w:szCs w:val="24"/>
                <w:lang w:val="en-US" w:eastAsia="zh-CN"/>
              </w:rPr>
              <w:t>、</w:t>
            </w:r>
            <w:r>
              <w:rPr>
                <w:rFonts w:hint="default" w:ascii="仿宋_GB2312" w:hAnsi="仿宋_GB2312" w:eastAsia="仿宋_GB2312" w:cs="仿宋_GB2312"/>
                <w:b w:val="0"/>
                <w:bCs w:val="0"/>
                <w:sz w:val="24"/>
                <w:szCs w:val="24"/>
                <w:lang w:val="en-US" w:eastAsia="zh-CN"/>
              </w:rPr>
              <w:fldChar w:fldCharType="begin"/>
            </w:r>
            <w:r>
              <w:rPr>
                <w:rFonts w:hint="default" w:ascii="仿宋_GB2312" w:hAnsi="仿宋_GB2312" w:eastAsia="仿宋_GB2312" w:cs="仿宋_GB2312"/>
                <w:b w:val="0"/>
                <w:bCs w:val="0"/>
                <w:sz w:val="24"/>
                <w:szCs w:val="24"/>
                <w:lang w:val="en-US" w:eastAsia="zh-CN"/>
              </w:rPr>
              <w:instrText xml:space="preserve"> HYPERLINK "https://baike.baidu.com/item/%E5%81%A5%E5%BA%B7%E5%92%A8%E8%AF%A2/9110377?fromModule=lemma_inlink" \t "https://baike.baidu.com/item/%E5%A4%A7%E5%81%A5%E5%BA%B7%E4%BA%A7%E4%B8%9A/_blank" </w:instrText>
            </w:r>
            <w:r>
              <w:rPr>
                <w:rFonts w:hint="default" w:ascii="仿宋_GB2312" w:hAnsi="仿宋_GB2312" w:eastAsia="仿宋_GB2312" w:cs="仿宋_GB2312"/>
                <w:b w:val="0"/>
                <w:bCs w:val="0"/>
                <w:sz w:val="24"/>
                <w:szCs w:val="24"/>
                <w:lang w:val="en-US" w:eastAsia="zh-CN"/>
              </w:rPr>
              <w:fldChar w:fldCharType="separate"/>
            </w:r>
            <w:r>
              <w:rPr>
                <w:rFonts w:hint="default" w:ascii="仿宋_GB2312" w:hAnsi="仿宋_GB2312" w:eastAsia="仿宋_GB2312" w:cs="仿宋_GB2312"/>
                <w:b w:val="0"/>
                <w:bCs w:val="0"/>
                <w:sz w:val="24"/>
                <w:szCs w:val="24"/>
                <w:lang w:val="en-US" w:eastAsia="zh-CN"/>
              </w:rPr>
              <w:t>健康咨询</w:t>
            </w:r>
            <w:r>
              <w:rPr>
                <w:rFonts w:hint="default" w:ascii="仿宋_GB2312" w:hAnsi="仿宋_GB2312" w:eastAsia="仿宋_GB2312" w:cs="仿宋_GB2312"/>
                <w:b w:val="0"/>
                <w:bCs w:val="0"/>
                <w:sz w:val="24"/>
                <w:szCs w:val="24"/>
                <w:lang w:val="en-US" w:eastAsia="zh-CN"/>
              </w:rPr>
              <w:fldChar w:fldCharType="end"/>
            </w:r>
            <w:r>
              <w:rPr>
                <w:rFonts w:hint="default" w:ascii="仿宋_GB2312" w:hAnsi="仿宋_GB2312" w:eastAsia="仿宋_GB2312" w:cs="仿宋_GB2312"/>
                <w:b w:val="0"/>
                <w:bCs w:val="0"/>
                <w:sz w:val="24"/>
                <w:szCs w:val="24"/>
                <w:lang w:val="en-US" w:eastAsia="zh-CN"/>
              </w:rPr>
              <w:t>等</w:t>
            </w:r>
            <w:r>
              <w:rPr>
                <w:rFonts w:hint="eastAsia" w:ascii="仿宋_GB2312" w:hAnsi="仿宋_GB2312" w:eastAsia="仿宋_GB2312" w:cs="仿宋_GB2312"/>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tcPr>
          <w:p>
            <w:pPr>
              <w:keepNext w:val="0"/>
              <w:keepLines w:val="0"/>
              <w:pageBreakBefore w:val="0"/>
              <w:widowControl w:val="0"/>
              <w:numPr>
                <w:ilvl w:val="0"/>
                <w:numId w:val="0"/>
              </w:numPr>
              <w:kinsoku/>
              <w:wordWrap/>
              <w:overflowPunct/>
              <w:topLinePunct w:val="0"/>
              <w:autoSpaceDE/>
              <w:autoSpaceDN/>
              <w:bidi w:val="0"/>
              <w:adjustRightInd/>
              <w:snapToGrid/>
              <w:spacing w:line="108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先进制造</w:t>
            </w:r>
          </w:p>
        </w:tc>
        <w:tc>
          <w:tcPr>
            <w:tcW w:w="6813" w:type="dxa"/>
          </w:tcPr>
          <w:p>
            <w:pPr>
              <w:numPr>
                <w:ilvl w:val="0"/>
                <w:numId w:val="0"/>
              </w:numPr>
              <w:spacing w:line="36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包括但不限于：智能制造装备、智能机器人、新能源汽车、海洋工程装备、航空航天装备、轨道交通装备、卫星制造与应用、</w:t>
            </w:r>
            <w:r>
              <w:rPr>
                <w:rFonts w:hint="default" w:ascii="仿宋_GB2312" w:hAnsi="仿宋_GB2312" w:eastAsia="仿宋_GB2312" w:cs="仿宋_GB2312"/>
                <w:b w:val="0"/>
                <w:bCs w:val="0"/>
                <w:sz w:val="24"/>
                <w:szCs w:val="24"/>
                <w:lang w:val="en-US" w:eastAsia="zh-CN"/>
              </w:rPr>
              <w:t>节能环保装备、能源装备、微纳制造</w:t>
            </w:r>
            <w:r>
              <w:rPr>
                <w:rFonts w:hint="eastAsia" w:ascii="仿宋_GB2312" w:hAnsi="仿宋_GB2312" w:eastAsia="仿宋_GB2312" w:cs="仿宋_GB2312"/>
                <w:b w:val="0"/>
                <w:bCs w:val="0"/>
                <w:sz w:val="24"/>
                <w:szCs w:val="24"/>
                <w:lang w:val="en-US" w:eastAsia="zh-CN"/>
              </w:rPr>
              <w:t>等。</w:t>
            </w:r>
          </w:p>
        </w:tc>
      </w:tr>
    </w:tbl>
    <w:p>
      <w:pPr>
        <w:numPr>
          <w:ilvl w:val="0"/>
          <w:numId w:val="0"/>
        </w:numPr>
        <w:spacing w:line="360" w:lineRule="auto"/>
        <w:jc w:val="left"/>
        <w:rPr>
          <w:rFonts w:hint="eastAsia" w:ascii="仿宋_GB2312" w:hAnsi="仿宋_GB2312" w:eastAsia="仿宋_GB2312" w:cs="仿宋_GB2312"/>
          <w:b/>
          <w:bCs/>
          <w:sz w:val="32"/>
          <w:szCs w:val="32"/>
          <w:lang w:val="en-US" w:eastAsia="zh-CN"/>
        </w:rPr>
      </w:pPr>
    </w:p>
    <w:p>
      <w:pPr>
        <w:numPr>
          <w:ilvl w:val="0"/>
          <w:numId w:val="1"/>
        </w:numPr>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企业</w:t>
      </w:r>
      <w:r>
        <w:rPr>
          <w:rFonts w:hint="eastAsia" w:ascii="仿宋_GB2312" w:hAnsi="仿宋_GB2312" w:eastAsia="仿宋_GB2312" w:cs="仿宋_GB2312"/>
          <w:b/>
          <w:bCs/>
          <w:sz w:val="32"/>
          <w:szCs w:val="32"/>
        </w:rPr>
        <w:t>申报条件</w:t>
      </w:r>
    </w:p>
    <w:p>
      <w:pPr>
        <w:numPr>
          <w:ilvl w:val="0"/>
          <w:numId w:val="2"/>
        </w:numPr>
        <w:spacing w:line="360" w:lineRule="auto"/>
        <w:ind w:left="1245" w:leftChars="0" w:hanging="605"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符合上述产业赛道类别，</w:t>
      </w:r>
      <w:r>
        <w:rPr>
          <w:rFonts w:hint="eastAsia" w:ascii="仿宋_GB2312" w:hAnsi="仿宋_GB2312" w:eastAsia="仿宋_GB2312" w:cs="仿宋_GB2312"/>
          <w:sz w:val="32"/>
          <w:szCs w:val="32"/>
        </w:rPr>
        <w:t>在粤港澳大湾区</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注册或服务1年以上</w:t>
      </w:r>
      <w:r>
        <w:rPr>
          <w:rFonts w:hint="eastAsia" w:ascii="仿宋_GB2312" w:hAnsi="仿宋_GB2312" w:eastAsia="仿宋_GB2312" w:cs="仿宋_GB2312"/>
          <w:sz w:val="32"/>
          <w:szCs w:val="32"/>
          <w:lang w:val="en-US" w:eastAsia="zh-CN"/>
        </w:rPr>
        <w:t>的企业，</w:t>
      </w: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年内无违法违规</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严重负面舆情</w:t>
      </w:r>
    </w:p>
    <w:p>
      <w:pPr>
        <w:numPr>
          <w:ilvl w:val="0"/>
          <w:numId w:val="2"/>
        </w:numPr>
        <w:spacing w:line="360" w:lineRule="auto"/>
        <w:ind w:left="1245" w:leftChars="0" w:hanging="605"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公司拥有自主知识产权或专有技术，并且该项技术为公司带来显著的营业收入</w:t>
      </w:r>
    </w:p>
    <w:p>
      <w:pPr>
        <w:numPr>
          <w:ilvl w:val="0"/>
          <w:numId w:val="2"/>
        </w:numPr>
        <w:spacing w:line="360" w:lineRule="auto"/>
        <w:ind w:left="425" w:leftChars="0" w:firstLine="215"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获取一</w:t>
      </w:r>
      <w:r>
        <w:rPr>
          <w:rFonts w:hint="eastAsia" w:ascii="仿宋_GB2312" w:hAnsi="仿宋_GB2312" w:eastAsia="仿宋_GB2312" w:cs="仿宋_GB2312"/>
          <w:sz w:val="32"/>
          <w:szCs w:val="32"/>
          <w:lang w:val="en-US" w:eastAsia="zh-CN"/>
        </w:rPr>
        <w:t>轮及以上融资的非上市企业</w:t>
      </w:r>
    </w:p>
    <w:p>
      <w:pPr>
        <w:numPr>
          <w:ilvl w:val="-1"/>
          <w:numId w:val="0"/>
        </w:numPr>
        <w:spacing w:line="360" w:lineRule="auto"/>
        <w:ind w:left="1476" w:leftChars="304" w:hanging="838" w:hangingChars="262"/>
        <w:jc w:val="left"/>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、申报流程</w:t>
      </w:r>
    </w:p>
    <w:p>
      <w:pPr>
        <w:numPr>
          <w:ilvl w:val="0"/>
          <w:numId w:val="3"/>
        </w:numPr>
        <w:spacing w:line="360" w:lineRule="auto"/>
        <w:ind w:left="425" w:leftChars="0" w:firstLine="215"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案例征集</w:t>
      </w:r>
      <w:r>
        <w:rPr>
          <w:rFonts w:hint="eastAsia" w:ascii="仿宋_GB2312" w:hAnsi="仿宋_GB2312" w:eastAsia="仿宋_GB2312" w:cs="仿宋_GB2312"/>
          <w:sz w:val="32"/>
          <w:szCs w:val="32"/>
          <w:lang w:val="en-US" w:eastAsia="zh-CN"/>
        </w:rPr>
        <w:t>期</w:t>
      </w:r>
      <w:r>
        <w:rPr>
          <w:rFonts w:hint="eastAsia" w:ascii="仿宋_GB2312" w:hAnsi="仿宋_GB2312" w:eastAsia="仿宋_GB2312" w:cs="仿宋_GB2312"/>
          <w:sz w:val="32"/>
          <w:szCs w:val="32"/>
        </w:rPr>
        <w:t>：即日起-</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numPr>
          <w:ilvl w:val="0"/>
          <w:numId w:val="3"/>
        </w:numPr>
        <w:spacing w:line="360" w:lineRule="auto"/>
        <w:ind w:left="425" w:leftChars="0" w:firstLine="215"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案例评审期：</w:t>
      </w:r>
      <w:r>
        <w:rPr>
          <w:rFonts w:hint="eastAsia" w:ascii="仿宋_GB2312" w:hAnsi="仿宋_GB2312" w:eastAsia="仿宋_GB2312" w:cs="仿宋_GB2312"/>
          <w:sz w:val="32"/>
          <w:szCs w:val="32"/>
        </w:rPr>
        <w:t>即日起-</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中旬</w:t>
      </w:r>
    </w:p>
    <w:p>
      <w:pPr>
        <w:numPr>
          <w:ilvl w:val="0"/>
          <w:numId w:val="0"/>
        </w:numPr>
        <w:spacing w:line="360" w:lineRule="auto"/>
        <w:ind w:left="640" w:leftChars="0" w:firstLine="617" w:firstLineChars="19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1）筛查：由南方财经对案例进行信息核实及舆情筛查</w:t>
      </w:r>
    </w:p>
    <w:p>
      <w:pPr>
        <w:numPr>
          <w:ilvl w:val="0"/>
          <w:numId w:val="0"/>
        </w:numPr>
        <w:spacing w:line="360" w:lineRule="auto"/>
        <w:ind w:left="2754" w:leftChars="600" w:hanging="1494" w:hangingChars="467"/>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调研：</w:t>
      </w:r>
      <w:r>
        <w:rPr>
          <w:rFonts w:hint="eastAsia" w:ascii="仿宋_GB2312" w:hAnsi="仿宋_GB2312" w:eastAsia="仿宋_GB2312" w:cs="仿宋_GB2312"/>
          <w:sz w:val="32"/>
          <w:szCs w:val="32"/>
          <w:lang w:val="en-US" w:eastAsia="zh-CN"/>
        </w:rPr>
        <w:t>由21产业研究员对企业进行访谈及素材评分；或结合案例情况组织专家评审进行实地调研</w:t>
      </w:r>
    </w:p>
    <w:p>
      <w:pPr>
        <w:numPr>
          <w:ilvl w:val="0"/>
          <w:numId w:val="0"/>
        </w:numPr>
        <w:spacing w:line="360" w:lineRule="auto"/>
        <w:ind w:left="2754" w:leftChars="600" w:hanging="1494" w:hangingChars="467"/>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3）初评：结合访谈评分，并根据所属产业赛道由相应的评审团成员进行综合评分</w:t>
      </w:r>
    </w:p>
    <w:p>
      <w:pPr>
        <w:numPr>
          <w:ilvl w:val="0"/>
          <w:numId w:val="0"/>
        </w:numPr>
        <w:spacing w:line="360" w:lineRule="auto"/>
        <w:ind w:left="2754" w:leftChars="600" w:hanging="1494" w:hangingChars="467"/>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4）终评：组织专家评审团对综合评分审议并评定结果</w:t>
      </w:r>
    </w:p>
    <w:p>
      <w:pPr>
        <w:numPr>
          <w:ilvl w:val="0"/>
          <w:numId w:val="3"/>
        </w:numPr>
        <w:spacing w:line="360" w:lineRule="auto"/>
        <w:ind w:left="425" w:leftChars="0" w:firstLine="215"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案例</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val="en-US" w:eastAsia="zh-CN"/>
        </w:rPr>
        <w:t>期</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27日（拟）</w:t>
      </w:r>
    </w:p>
    <w:p>
      <w:pPr>
        <w:numPr>
          <w:ilvl w:val="0"/>
          <w:numId w:val="0"/>
        </w:numPr>
        <w:spacing w:line="360" w:lineRule="auto"/>
        <w:ind w:left="640" w:leftChars="0" w:firstLine="617" w:firstLineChars="193"/>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暂定在“2023粤港澳大湾区创新经济峰会”上发布</w:t>
      </w:r>
    </w:p>
    <w:p>
      <w:pPr>
        <w:spacing w:line="360" w:lineRule="auto"/>
        <w:rPr>
          <w:rFonts w:hint="eastAsia" w:ascii="黑体" w:hAnsi="黑体" w:eastAsia="黑体" w:cs="黑体"/>
          <w:b w:val="0"/>
          <w:bCs w:val="0"/>
          <w:sz w:val="32"/>
          <w:szCs w:val="32"/>
        </w:rPr>
      </w:pPr>
    </w:p>
    <w:p>
      <w:pPr>
        <w:spacing w:line="360" w:lineRule="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申报渠道</w:t>
      </w:r>
    </w:p>
    <w:p>
      <w:pPr>
        <w:numPr>
          <w:ilvl w:val="0"/>
          <w:numId w:val="4"/>
        </w:numPr>
        <w:spacing w:line="360" w:lineRule="auto"/>
        <w:ind w:left="3145" w:leftChars="0" w:hanging="2505"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主办方邀请：通过专精特新企业数据库筛选对象，由主办方发其邀约申报</w:t>
      </w:r>
    </w:p>
    <w:p>
      <w:pPr>
        <w:numPr>
          <w:ilvl w:val="0"/>
          <w:numId w:val="4"/>
        </w:numPr>
        <w:spacing w:line="360" w:lineRule="auto"/>
        <w:ind w:left="3145" w:leftChars="0" w:hanging="2505"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第三方推荐：由政府部门、商协会、</w:t>
      </w:r>
      <w:r>
        <w:rPr>
          <w:rFonts w:hint="eastAsia" w:ascii="仿宋_GB2312" w:hAnsi="仿宋_GB2312" w:eastAsia="仿宋_GB2312" w:cs="仿宋_GB2312"/>
          <w:sz w:val="32"/>
          <w:szCs w:val="32"/>
        </w:rPr>
        <w:t>产学研</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产业园区、创投资本、金融机构等第三方</w:t>
      </w:r>
      <w:r>
        <w:rPr>
          <w:rFonts w:hint="eastAsia" w:ascii="仿宋_GB2312" w:hAnsi="仿宋_GB2312" w:eastAsia="仿宋_GB2312" w:cs="仿宋_GB2312"/>
          <w:sz w:val="32"/>
          <w:szCs w:val="32"/>
        </w:rPr>
        <w:t>推荐</w:t>
      </w:r>
    </w:p>
    <w:p>
      <w:pPr>
        <w:numPr>
          <w:ilvl w:val="0"/>
          <w:numId w:val="4"/>
        </w:numPr>
        <w:spacing w:line="360" w:lineRule="auto"/>
        <w:ind w:left="2725" w:leftChars="0" w:hanging="2085"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企业自荐申报：企业通过各类渠道自行提交申请</w:t>
      </w:r>
    </w:p>
    <w:p>
      <w:pPr>
        <w:numPr>
          <w:ilvl w:val="0"/>
          <w:numId w:val="0"/>
        </w:numPr>
        <w:spacing w:line="360" w:lineRule="auto"/>
        <w:ind w:left="640" w:leftChars="0"/>
        <w:jc w:val="left"/>
        <w:rPr>
          <w:rFonts w:hint="eastAsia" w:ascii="仿宋_GB2312" w:hAnsi="仿宋_GB2312" w:eastAsia="仿宋_GB2312" w:cs="仿宋_GB2312"/>
          <w:b w:val="0"/>
          <w:bCs w:val="0"/>
          <w:color w:val="auto"/>
          <w:sz w:val="32"/>
          <w:szCs w:val="32"/>
          <w:lang w:val="en-US" w:eastAsia="zh-CN"/>
        </w:rPr>
      </w:pPr>
    </w:p>
    <w:p>
      <w:pPr>
        <w:spacing w:line="360" w:lineRule="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申报方式</w:t>
      </w:r>
    </w:p>
    <w:p>
      <w:pPr>
        <w:numPr>
          <w:ilvl w:val="0"/>
          <w:numId w:val="0"/>
        </w:numPr>
        <w:spacing w:line="360" w:lineRule="auto"/>
        <w:ind w:left="640" w:leftChars="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rPr>
        <w:t>案例</w:t>
      </w:r>
      <w:r>
        <w:rPr>
          <w:rFonts w:hint="eastAsia" w:ascii="仿宋_GB2312" w:hAnsi="仿宋_GB2312" w:eastAsia="仿宋_GB2312" w:cs="仿宋_GB2312"/>
          <w:b/>
          <w:bCs/>
          <w:sz w:val="32"/>
          <w:szCs w:val="32"/>
          <w:lang w:val="en-US" w:eastAsia="zh-CN"/>
        </w:rPr>
        <w:t>申报时间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即日起-</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numPr>
          <w:ilvl w:val="0"/>
          <w:numId w:val="0"/>
        </w:numPr>
        <w:spacing w:line="360" w:lineRule="auto"/>
        <w:ind w:left="640" w:leftChars="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申报材料：1）</w:t>
      </w:r>
      <w:r>
        <w:rPr>
          <w:rFonts w:hint="eastAsia" w:ascii="仿宋_GB2312" w:hAnsi="仿宋_GB2312" w:eastAsia="仿宋_GB2312" w:cs="仿宋_GB2312"/>
          <w:b w:val="0"/>
          <w:bCs w:val="0"/>
          <w:color w:val="auto"/>
          <w:sz w:val="32"/>
          <w:szCs w:val="32"/>
          <w:lang w:val="en-US" w:eastAsia="zh-CN"/>
        </w:rPr>
        <w:t>企业案例申报表（需签字盖公章）</w:t>
      </w:r>
    </w:p>
    <w:p>
      <w:pPr>
        <w:numPr>
          <w:ilvl w:val="0"/>
          <w:numId w:val="5"/>
        </w:numPr>
        <w:spacing w:line="360" w:lineRule="auto"/>
        <w:ind w:left="0" w:leftChars="0" w:firstLine="2320" w:firstLineChars="725"/>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项目商业计划书</w:t>
      </w:r>
    </w:p>
    <w:p>
      <w:pPr>
        <w:numPr>
          <w:ilvl w:val="0"/>
          <w:numId w:val="5"/>
        </w:numPr>
        <w:spacing w:line="360" w:lineRule="auto"/>
        <w:ind w:left="0" w:leftChars="0" w:firstLine="2320" w:firstLineChars="725"/>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企业LOGO（AI、PNG格式各一份）</w:t>
      </w:r>
    </w:p>
    <w:p>
      <w:pPr>
        <w:numPr>
          <w:ilvl w:val="0"/>
          <w:numId w:val="0"/>
        </w:numPr>
        <w:spacing w:line="360" w:lineRule="auto"/>
        <w:ind w:left="640" w:leftChars="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将申报材料发送至：</w:t>
      </w:r>
      <w:r>
        <w:rPr>
          <w:rFonts w:hint="eastAsia" w:ascii="仿宋_GB2312" w:hAnsi="仿宋_GB2312" w:eastAsia="仿宋_GB2312" w:cs="仿宋_GB2312"/>
          <w:b w:val="0"/>
          <w:bCs w:val="0"/>
          <w:color w:val="auto"/>
          <w:sz w:val="32"/>
          <w:szCs w:val="32"/>
          <w:lang w:val="en-US" w:eastAsia="zh-CN"/>
        </w:rPr>
        <w:fldChar w:fldCharType="begin"/>
      </w:r>
      <w:r>
        <w:rPr>
          <w:rFonts w:hint="eastAsia" w:ascii="仿宋_GB2312" w:hAnsi="仿宋_GB2312" w:eastAsia="仿宋_GB2312" w:cs="仿宋_GB2312"/>
          <w:b w:val="0"/>
          <w:bCs w:val="0"/>
          <w:color w:val="auto"/>
          <w:sz w:val="32"/>
          <w:szCs w:val="32"/>
          <w:lang w:val="en-US" w:eastAsia="zh-CN"/>
        </w:rPr>
        <w:instrText xml:space="preserve"> HYPERLINK "mailto:liangjb@21jingji.com" </w:instrText>
      </w:r>
      <w:r>
        <w:rPr>
          <w:rFonts w:hint="eastAsia" w:ascii="仿宋_GB2312" w:hAnsi="仿宋_GB2312" w:eastAsia="仿宋_GB2312" w:cs="仿宋_GB2312"/>
          <w:b w:val="0"/>
          <w:bCs w:val="0"/>
          <w:color w:val="auto"/>
          <w:sz w:val="32"/>
          <w:szCs w:val="32"/>
          <w:lang w:val="en-US" w:eastAsia="zh-CN"/>
        </w:rPr>
        <w:fldChar w:fldCharType="separate"/>
      </w:r>
      <w:r>
        <w:rPr>
          <w:rStyle w:val="10"/>
          <w:rFonts w:hint="eastAsia" w:ascii="仿宋_GB2312" w:hAnsi="仿宋_GB2312" w:eastAsia="仿宋_GB2312" w:cs="仿宋_GB2312"/>
          <w:b w:val="0"/>
          <w:bCs w:val="0"/>
          <w:sz w:val="32"/>
          <w:szCs w:val="32"/>
          <w:lang w:val="en-US" w:eastAsia="zh-CN"/>
        </w:rPr>
        <w:t>liangjb@21jingji.com</w:t>
      </w:r>
      <w:r>
        <w:rPr>
          <w:rFonts w:hint="eastAsia" w:ascii="仿宋_GB2312" w:hAnsi="仿宋_GB2312" w:eastAsia="仿宋_GB2312" w:cs="仿宋_GB2312"/>
          <w:b w:val="0"/>
          <w:bCs w:val="0"/>
          <w:color w:val="auto"/>
          <w:sz w:val="32"/>
          <w:szCs w:val="32"/>
          <w:lang w:val="en-US" w:eastAsia="zh-CN"/>
        </w:rPr>
        <w:fldChar w:fldCharType="end"/>
      </w:r>
      <w:r>
        <w:rPr>
          <w:rFonts w:hint="eastAsia" w:ascii="仿宋_GB2312" w:hAnsi="仿宋_GB2312" w:eastAsia="仿宋_GB2312" w:cs="仿宋_GB2312"/>
          <w:b w:val="0"/>
          <w:bCs w:val="0"/>
          <w:color w:val="auto"/>
          <w:sz w:val="32"/>
          <w:szCs w:val="32"/>
          <w:lang w:val="en-US" w:eastAsia="zh-CN"/>
        </w:rPr>
        <w:t xml:space="preserve"> </w:t>
      </w:r>
    </w:p>
    <w:p>
      <w:pPr>
        <w:numPr>
          <w:ilvl w:val="0"/>
          <w:numId w:val="0"/>
        </w:numPr>
        <w:spacing w:line="360" w:lineRule="auto"/>
        <w:ind w:left="2936" w:leftChars="303" w:hanging="2300" w:hangingChars="716"/>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邮件标题格式：【2023粤港澳大湾区高成长企业100强】“企业名”申报材料</w:t>
      </w:r>
    </w:p>
    <w:p>
      <w:pPr>
        <w:numPr>
          <w:ilvl w:val="0"/>
          <w:numId w:val="0"/>
        </w:numPr>
        <w:spacing w:line="360" w:lineRule="auto"/>
        <w:ind w:left="640" w:leftChars="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组委会联系人：</w:t>
      </w:r>
      <w:r>
        <w:rPr>
          <w:rFonts w:hint="eastAsia" w:ascii="仿宋_GB2312" w:hAnsi="仿宋_GB2312" w:eastAsia="仿宋_GB2312" w:cs="仿宋_GB2312"/>
          <w:sz w:val="32"/>
          <w:szCs w:val="32"/>
        </w:rPr>
        <w:t>梁先生  13631484488</w:t>
      </w:r>
    </w:p>
    <w:p>
      <w:pPr>
        <w:numPr>
          <w:ilvl w:val="0"/>
          <w:numId w:val="0"/>
        </w:numPr>
        <w:spacing w:line="360" w:lineRule="auto"/>
        <w:jc w:val="left"/>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、评审构成</w:t>
      </w:r>
    </w:p>
    <w:p>
      <w:pPr>
        <w:spacing w:line="360" w:lineRule="auto"/>
        <w:ind w:left="2318" w:leftChars="304" w:hanging="1680" w:hangingChars="525"/>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产学研机构</w:t>
      </w:r>
      <w:r>
        <w:rPr>
          <w:rFonts w:hint="eastAsia" w:ascii="仿宋_GB2312" w:hAnsi="仿宋_GB2312" w:eastAsia="仿宋_GB2312" w:cs="仿宋_GB2312"/>
          <w:sz w:val="32"/>
          <w:szCs w:val="32"/>
          <w:lang w:val="en-US" w:eastAsia="zh-CN"/>
        </w:rPr>
        <w:t>及咨询公司专家、专业</w:t>
      </w:r>
      <w:r>
        <w:rPr>
          <w:rFonts w:hint="eastAsia" w:ascii="仿宋_GB2312" w:hAnsi="仿宋_GB2312" w:eastAsia="仿宋_GB2312" w:cs="仿宋_GB2312"/>
          <w:sz w:val="32"/>
          <w:szCs w:val="32"/>
        </w:rPr>
        <w:t>领域著名技术研究者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产业链龙头上市公司创始人或高管</w:t>
      </w:r>
    </w:p>
    <w:p>
      <w:pPr>
        <w:spacing w:line="360" w:lineRule="auto"/>
        <w:ind w:right="-388" w:rightChars="-185"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资本</w:t>
      </w:r>
      <w:r>
        <w:rPr>
          <w:rFonts w:hint="eastAsia" w:ascii="仿宋_GB2312" w:hAnsi="仿宋_GB2312" w:eastAsia="仿宋_GB2312" w:cs="仿宋_GB2312"/>
          <w:sz w:val="32"/>
          <w:szCs w:val="32"/>
        </w:rPr>
        <w:t>专家：知名投资机构投资人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金融机构行业分析师/研究员</w:t>
      </w:r>
    </w:p>
    <w:p>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专业观察：著名媒体人、</w:t>
      </w:r>
      <w:r>
        <w:rPr>
          <w:rFonts w:hint="eastAsia" w:ascii="仿宋_GB2312" w:hAnsi="仿宋_GB2312" w:eastAsia="仿宋_GB2312" w:cs="仿宋_GB2312"/>
          <w:sz w:val="32"/>
          <w:szCs w:val="32"/>
          <w:lang w:val="en-US" w:eastAsia="zh-CN"/>
        </w:rPr>
        <w:t>智库资深研究员</w:t>
      </w:r>
    </w:p>
    <w:p>
      <w:pPr>
        <w:rPr>
          <w:rFonts w:ascii="方正小标宋简体" w:hAnsi="方正小标宋简体" w:eastAsia="方正小标宋简体" w:cs="方正小标宋简体"/>
          <w:b/>
          <w:bCs w:val="0"/>
          <w:kern w:val="0"/>
          <w:sz w:val="44"/>
          <w:szCs w:val="44"/>
        </w:rPr>
      </w:pPr>
      <w:r>
        <w:rPr>
          <w:rFonts w:ascii="方正小标宋简体" w:hAnsi="方正小标宋简体" w:eastAsia="方正小标宋简体" w:cs="方正小标宋简体"/>
          <w:b/>
          <w:bCs w:val="0"/>
          <w:kern w:val="0"/>
          <w:sz w:val="44"/>
          <w:szCs w:val="44"/>
        </w:rPr>
        <w:br w:type="page"/>
      </w:r>
    </w:p>
    <w:p>
      <w:pPr>
        <w:widowControl/>
        <w:spacing w:line="0" w:lineRule="atLeast"/>
        <w:jc w:val="center"/>
        <w:rPr>
          <w:rFonts w:ascii="方正小标宋简体" w:hAnsi="方正小标宋简体" w:eastAsia="方正小标宋简体" w:cs="方正小标宋简体"/>
          <w:b/>
          <w:bCs w:val="0"/>
          <w:kern w:val="0"/>
          <w:sz w:val="44"/>
          <w:szCs w:val="44"/>
        </w:rPr>
      </w:pPr>
      <w:r>
        <w:rPr>
          <w:rFonts w:ascii="方正小标宋简体" w:hAnsi="方正小标宋简体" w:eastAsia="方正小标宋简体" w:cs="方正小标宋简体"/>
          <w:b/>
          <w:bCs w:val="0"/>
          <w:kern w:val="0"/>
          <w:sz w:val="44"/>
          <w:szCs w:val="44"/>
        </w:rPr>
        <w:t>202</w:t>
      </w:r>
      <w:r>
        <w:rPr>
          <w:rFonts w:hint="eastAsia" w:ascii="方正小标宋简体" w:hAnsi="方正小标宋简体" w:eastAsia="方正小标宋简体" w:cs="方正小标宋简体"/>
          <w:b/>
          <w:bCs w:val="0"/>
          <w:kern w:val="0"/>
          <w:sz w:val="44"/>
          <w:szCs w:val="44"/>
          <w:lang w:val="en-US" w:eastAsia="zh-CN"/>
        </w:rPr>
        <w:t>3</w:t>
      </w:r>
      <w:r>
        <w:rPr>
          <w:rFonts w:ascii="方正小标宋简体" w:hAnsi="方正小标宋简体" w:eastAsia="方正小标宋简体" w:cs="方正小标宋简体"/>
          <w:b/>
          <w:bCs w:val="0"/>
          <w:kern w:val="0"/>
          <w:sz w:val="44"/>
          <w:szCs w:val="44"/>
        </w:rPr>
        <w:t>年度粤港澳大湾区创新力研究</w:t>
      </w:r>
    </w:p>
    <w:p>
      <w:pPr>
        <w:widowControl/>
        <w:spacing w:line="0" w:lineRule="atLeast"/>
        <w:jc w:val="center"/>
        <w:rPr>
          <w:rFonts w:ascii="方正小标宋简体" w:hAnsi="方正小标宋简体" w:eastAsia="方正小标宋简体" w:cs="方正小标宋简体"/>
          <w:b/>
          <w:bCs w:val="0"/>
          <w:kern w:val="0"/>
          <w:sz w:val="44"/>
          <w:szCs w:val="44"/>
        </w:rPr>
      </w:pPr>
      <w:r>
        <w:rPr>
          <w:rFonts w:hint="eastAsia" w:ascii="方正小标宋简体" w:hAnsi="方正小标宋简体" w:eastAsia="方正小标宋简体" w:cs="方正小标宋简体"/>
          <w:b/>
          <w:bCs w:val="0"/>
          <w:kern w:val="0"/>
          <w:sz w:val="44"/>
          <w:szCs w:val="44"/>
          <w:lang w:val="en-US" w:eastAsia="zh-CN"/>
        </w:rPr>
        <w:t>企业</w:t>
      </w:r>
      <w:r>
        <w:rPr>
          <w:rFonts w:hint="eastAsia" w:ascii="方正小标宋简体" w:hAnsi="方正小标宋简体" w:eastAsia="方正小标宋简体" w:cs="方正小标宋简体"/>
          <w:b/>
          <w:bCs w:val="0"/>
          <w:kern w:val="0"/>
          <w:sz w:val="44"/>
          <w:szCs w:val="44"/>
        </w:rPr>
        <w:t>案例申报表</w:t>
      </w:r>
    </w:p>
    <w:p>
      <w:pPr>
        <w:spacing w:line="580" w:lineRule="exact"/>
        <w:jc w:val="left"/>
        <w:rPr>
          <w:rFonts w:ascii="仿宋" w:hAnsi="仿宋" w:eastAsia="仿宋" w:cs="仿宋_GB2312"/>
          <w:kern w:val="0"/>
          <w:sz w:val="32"/>
          <w:szCs w:val="32"/>
        </w:rPr>
      </w:pPr>
    </w:p>
    <w:tbl>
      <w:tblPr>
        <w:tblStyle w:val="6"/>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35"/>
        <w:gridCol w:w="160"/>
        <w:gridCol w:w="1276"/>
        <w:gridCol w:w="1074"/>
        <w:gridCol w:w="501"/>
        <w:gridCol w:w="919"/>
        <w:gridCol w:w="614"/>
        <w:gridCol w:w="10"/>
        <w:gridCol w:w="698"/>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9888" w:type="dxa"/>
            <w:gridSpan w:val="10"/>
            <w:vAlign w:val="center"/>
          </w:tcPr>
          <w:p>
            <w:pPr>
              <w:adjustRightInd w:val="0"/>
              <w:snapToGrid w:val="0"/>
              <w:rPr>
                <w:rFonts w:ascii="黑体" w:hAnsi="黑体" w:eastAsia="黑体" w:cs="Times New Roman"/>
                <w:sz w:val="24"/>
                <w:szCs w:val="24"/>
              </w:rPr>
            </w:pPr>
            <w:r>
              <w:rPr>
                <w:rFonts w:hint="eastAsia" w:ascii="仿宋_GB2312" w:hAnsi="仿宋_GB2312" w:eastAsia="仿宋_GB2312" w:cs="仿宋_GB2312"/>
                <w:b/>
                <w:bCs w:val="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2335" w:type="dxa"/>
            <w:vAlign w:val="center"/>
          </w:tcPr>
          <w:p>
            <w:pPr>
              <w:widowControl/>
              <w:spacing w:line="360" w:lineRule="auto"/>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企业名称</w:t>
            </w:r>
          </w:p>
        </w:tc>
        <w:tc>
          <w:tcPr>
            <w:tcW w:w="3011" w:type="dxa"/>
            <w:gridSpan w:val="4"/>
            <w:vAlign w:val="center"/>
          </w:tcPr>
          <w:p>
            <w:pPr>
              <w:widowControl/>
              <w:spacing w:line="360" w:lineRule="auto"/>
              <w:jc w:val="center"/>
              <w:rPr>
                <w:rFonts w:hint="eastAsia" w:ascii="仿宋_GB2312" w:hAnsi="宋体" w:eastAsia="仿宋_GB2312" w:cs="宋体"/>
                <w:b/>
                <w:bCs/>
                <w:kern w:val="0"/>
                <w:sz w:val="24"/>
                <w:szCs w:val="24"/>
              </w:rPr>
            </w:pPr>
          </w:p>
        </w:tc>
        <w:tc>
          <w:tcPr>
            <w:tcW w:w="1543" w:type="dxa"/>
            <w:gridSpan w:val="3"/>
            <w:vAlign w:val="center"/>
          </w:tcPr>
          <w:p>
            <w:pPr>
              <w:widowControl/>
              <w:spacing w:line="360" w:lineRule="auto"/>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val="en-US" w:eastAsia="zh-CN"/>
              </w:rPr>
              <w:t>公司官网</w:t>
            </w:r>
          </w:p>
        </w:tc>
        <w:tc>
          <w:tcPr>
            <w:tcW w:w="2999" w:type="dxa"/>
            <w:gridSpan w:val="2"/>
            <w:vAlign w:val="center"/>
          </w:tcPr>
          <w:p>
            <w:pPr>
              <w:adjustRightInd w:val="0"/>
              <w:snapToGrid w:val="0"/>
              <w:spacing w:line="360" w:lineRule="auto"/>
              <w:jc w:val="center"/>
              <w:rPr>
                <w:rFonts w:ascii="仿宋_GB2312" w:hAnsi="仿宋"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 w:hRule="atLeast"/>
          <w:jc w:val="center"/>
        </w:trPr>
        <w:tc>
          <w:tcPr>
            <w:tcW w:w="2335" w:type="dxa"/>
            <w:vAlign w:val="center"/>
          </w:tcPr>
          <w:p>
            <w:pPr>
              <w:widowControl/>
              <w:spacing w:line="360" w:lineRule="auto"/>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联系人姓名</w:t>
            </w:r>
          </w:p>
        </w:tc>
        <w:tc>
          <w:tcPr>
            <w:tcW w:w="3011" w:type="dxa"/>
            <w:gridSpan w:val="4"/>
            <w:vAlign w:val="center"/>
          </w:tcPr>
          <w:p>
            <w:pPr>
              <w:widowControl/>
              <w:spacing w:line="360" w:lineRule="auto"/>
              <w:jc w:val="center"/>
              <w:rPr>
                <w:rFonts w:ascii="仿宋_GB2312" w:hAnsi="宋体" w:eastAsia="仿宋_GB2312" w:cs="宋体"/>
                <w:b/>
                <w:bCs/>
                <w:kern w:val="0"/>
                <w:sz w:val="24"/>
                <w:szCs w:val="24"/>
              </w:rPr>
            </w:pPr>
          </w:p>
        </w:tc>
        <w:tc>
          <w:tcPr>
            <w:tcW w:w="1543" w:type="dxa"/>
            <w:gridSpan w:val="3"/>
            <w:vAlign w:val="center"/>
          </w:tcPr>
          <w:p>
            <w:pPr>
              <w:widowControl/>
              <w:spacing w:line="360" w:lineRule="auto"/>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职务</w:t>
            </w:r>
          </w:p>
        </w:tc>
        <w:tc>
          <w:tcPr>
            <w:tcW w:w="2999" w:type="dxa"/>
            <w:gridSpan w:val="2"/>
            <w:vAlign w:val="center"/>
          </w:tcPr>
          <w:p>
            <w:pPr>
              <w:widowControl/>
              <w:spacing w:line="360" w:lineRule="auto"/>
              <w:jc w:val="center"/>
              <w:rPr>
                <w:rFonts w:ascii="仿宋_GB2312" w:hAnsi="宋体" w:eastAsia="仿宋_GB2312" w:cs="宋体"/>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335" w:type="dxa"/>
            <w:vAlign w:val="center"/>
          </w:tcPr>
          <w:p>
            <w:pPr>
              <w:widowControl/>
              <w:spacing w:line="360" w:lineRule="auto"/>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手机</w:t>
            </w:r>
          </w:p>
        </w:tc>
        <w:tc>
          <w:tcPr>
            <w:tcW w:w="3011" w:type="dxa"/>
            <w:gridSpan w:val="4"/>
            <w:vAlign w:val="center"/>
          </w:tcPr>
          <w:p>
            <w:pPr>
              <w:widowControl/>
              <w:spacing w:line="360" w:lineRule="auto"/>
              <w:jc w:val="center"/>
              <w:rPr>
                <w:rFonts w:ascii="仿宋_GB2312" w:hAnsi="宋体" w:eastAsia="仿宋_GB2312" w:cs="宋体"/>
                <w:b/>
                <w:bCs/>
                <w:kern w:val="0"/>
                <w:sz w:val="24"/>
                <w:szCs w:val="24"/>
              </w:rPr>
            </w:pPr>
          </w:p>
        </w:tc>
        <w:tc>
          <w:tcPr>
            <w:tcW w:w="1543" w:type="dxa"/>
            <w:gridSpan w:val="3"/>
            <w:vAlign w:val="center"/>
          </w:tcPr>
          <w:p>
            <w:pPr>
              <w:widowControl/>
              <w:spacing w:line="360" w:lineRule="auto"/>
              <w:jc w:val="center"/>
              <w:rPr>
                <w:rFonts w:hint="eastAsia"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val="en-US" w:eastAsia="zh-CN"/>
              </w:rPr>
              <w:t>微信号</w:t>
            </w:r>
          </w:p>
        </w:tc>
        <w:tc>
          <w:tcPr>
            <w:tcW w:w="2999" w:type="dxa"/>
            <w:gridSpan w:val="2"/>
            <w:vAlign w:val="center"/>
          </w:tcPr>
          <w:p>
            <w:pPr>
              <w:spacing w:line="360" w:lineRule="auto"/>
              <w:ind w:left="0" w:leftChars="0" w:firstLine="0" w:firstLineChars="0"/>
              <w:jc w:val="center"/>
              <w:rPr>
                <w:rFonts w:ascii="仿宋_GB2312" w:hAnsi="宋体" w:eastAsia="仿宋_GB2312" w:cs="宋体"/>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2335" w:type="dxa"/>
            <w:vAlign w:val="center"/>
          </w:tcPr>
          <w:p>
            <w:pPr>
              <w:widowControl/>
              <w:spacing w:line="360" w:lineRule="auto"/>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val="en-US" w:eastAsia="zh-CN"/>
              </w:rPr>
              <w:t>公司地址</w:t>
            </w:r>
          </w:p>
        </w:tc>
        <w:tc>
          <w:tcPr>
            <w:tcW w:w="3011" w:type="dxa"/>
            <w:gridSpan w:val="4"/>
            <w:vAlign w:val="center"/>
          </w:tcPr>
          <w:p>
            <w:pPr>
              <w:widowControl/>
              <w:spacing w:line="360" w:lineRule="auto"/>
              <w:jc w:val="center"/>
              <w:rPr>
                <w:rFonts w:ascii="仿宋_GB2312" w:hAnsi="宋体" w:eastAsia="仿宋_GB2312" w:cs="宋体"/>
                <w:b/>
                <w:bCs/>
                <w:kern w:val="0"/>
                <w:sz w:val="24"/>
                <w:szCs w:val="24"/>
              </w:rPr>
            </w:pPr>
          </w:p>
        </w:tc>
        <w:tc>
          <w:tcPr>
            <w:tcW w:w="1543" w:type="dxa"/>
            <w:gridSpan w:val="3"/>
            <w:vAlign w:val="center"/>
          </w:tcPr>
          <w:p>
            <w:pPr>
              <w:widowControl/>
              <w:spacing w:line="360" w:lineRule="auto"/>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val="en-US" w:eastAsia="zh-CN"/>
              </w:rPr>
              <w:t>注册城市</w:t>
            </w:r>
          </w:p>
        </w:tc>
        <w:tc>
          <w:tcPr>
            <w:tcW w:w="2999" w:type="dxa"/>
            <w:gridSpan w:val="2"/>
            <w:vAlign w:val="center"/>
          </w:tcPr>
          <w:p>
            <w:pPr>
              <w:spacing w:line="360" w:lineRule="auto"/>
              <w:ind w:left="0" w:leftChars="0" w:firstLine="0" w:firstLineChars="0"/>
              <w:jc w:val="center"/>
              <w:rPr>
                <w:rFonts w:hint="default" w:ascii="仿宋_GB2312" w:hAnsi="宋体" w:eastAsia="仿宋_GB2312" w:cs="宋体"/>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2335" w:type="dxa"/>
            <w:vAlign w:val="center"/>
          </w:tcPr>
          <w:p>
            <w:pPr>
              <w:widowControl/>
              <w:spacing w:line="360" w:lineRule="auto"/>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val="en-US" w:eastAsia="zh-CN"/>
              </w:rPr>
              <w:t>产业赛道</w:t>
            </w:r>
          </w:p>
        </w:tc>
        <w:tc>
          <w:tcPr>
            <w:tcW w:w="7553" w:type="dxa"/>
            <w:gridSpan w:val="9"/>
            <w:vAlign w:val="center"/>
          </w:tcPr>
          <w:p>
            <w:pPr>
              <w:spacing w:line="360" w:lineRule="auto"/>
              <w:ind w:left="0" w:leftChars="0" w:firstLine="0" w:firstLineChars="0"/>
              <w:jc w:val="center"/>
              <w:rPr>
                <w:rFonts w:hint="eastAsia" w:ascii="仿宋_GB2312" w:hAnsi="仿宋" w:eastAsia="仿宋_GB2312" w:cs="Times New Roman"/>
                <w:b/>
                <w:bCs/>
                <w:sz w:val="24"/>
                <w:szCs w:val="24"/>
                <w:lang w:val="en-US" w:eastAsia="zh-CN"/>
              </w:rPr>
            </w:pPr>
            <w:r>
              <w:rPr>
                <w:rFonts w:hint="eastAsia" w:ascii="仿宋_GB2312" w:hAnsi="仿宋" w:eastAsia="仿宋_GB2312" w:cs="Times New Roman"/>
                <w:b/>
                <w:bCs/>
                <w:sz w:val="24"/>
                <w:szCs w:val="24"/>
              </w:rPr>
              <w:t xml:space="preserve">□ </w:t>
            </w:r>
            <w:r>
              <w:rPr>
                <w:rFonts w:hint="eastAsia" w:ascii="仿宋_GB2312" w:hAnsi="仿宋" w:eastAsia="仿宋_GB2312" w:cs="Times New Roman"/>
                <w:b/>
                <w:bCs/>
                <w:sz w:val="24"/>
                <w:szCs w:val="24"/>
                <w:lang w:val="en-US" w:eastAsia="zh-CN"/>
              </w:rPr>
              <w:t xml:space="preserve">新一代信息技术   </w:t>
            </w:r>
            <w:r>
              <w:rPr>
                <w:rFonts w:hint="eastAsia" w:ascii="仿宋_GB2312" w:hAnsi="仿宋" w:eastAsia="仿宋_GB2312" w:cs="Times New Roman"/>
                <w:b/>
                <w:bCs/>
                <w:sz w:val="24"/>
                <w:szCs w:val="24"/>
              </w:rPr>
              <w:t xml:space="preserve">□ </w:t>
            </w:r>
            <w:r>
              <w:rPr>
                <w:rFonts w:hint="eastAsia" w:ascii="仿宋_GB2312" w:hAnsi="仿宋" w:eastAsia="仿宋_GB2312" w:cs="Times New Roman"/>
                <w:b/>
                <w:bCs/>
                <w:sz w:val="24"/>
                <w:szCs w:val="24"/>
                <w:lang w:val="en-US" w:eastAsia="zh-CN"/>
              </w:rPr>
              <w:t xml:space="preserve">数字经济   </w:t>
            </w:r>
          </w:p>
          <w:p>
            <w:pPr>
              <w:spacing w:line="360" w:lineRule="auto"/>
              <w:ind w:left="0" w:leftChars="0" w:firstLine="0" w:firstLineChars="0"/>
              <w:jc w:val="center"/>
              <w:rPr>
                <w:rFonts w:hint="default" w:ascii="仿宋_GB2312" w:hAnsi="宋体" w:eastAsia="仿宋_GB2312" w:cs="宋体"/>
                <w:b w:val="0"/>
                <w:bCs w:val="0"/>
                <w:kern w:val="0"/>
                <w:sz w:val="24"/>
                <w:szCs w:val="24"/>
                <w:lang w:val="en-US" w:eastAsia="zh-CN"/>
              </w:rPr>
            </w:pPr>
            <w:r>
              <w:rPr>
                <w:rFonts w:hint="eastAsia" w:ascii="仿宋_GB2312" w:hAnsi="仿宋" w:eastAsia="仿宋_GB2312" w:cs="Times New Roman"/>
                <w:b/>
                <w:bCs/>
                <w:sz w:val="24"/>
                <w:szCs w:val="24"/>
              </w:rPr>
              <w:t xml:space="preserve">□ </w:t>
            </w:r>
            <w:r>
              <w:rPr>
                <w:rFonts w:hint="eastAsia" w:ascii="仿宋_GB2312" w:hAnsi="仿宋" w:eastAsia="仿宋_GB2312" w:cs="Times New Roman"/>
                <w:b/>
                <w:bCs/>
                <w:sz w:val="24"/>
                <w:szCs w:val="24"/>
                <w:lang w:val="en-US" w:eastAsia="zh-CN"/>
              </w:rPr>
              <w:t xml:space="preserve">新能源/新材料  </w:t>
            </w:r>
            <w:r>
              <w:rPr>
                <w:rFonts w:hint="eastAsia" w:ascii="仿宋_GB2312" w:hAnsi="仿宋" w:eastAsia="仿宋_GB2312" w:cs="Times New Roman"/>
                <w:b/>
                <w:bCs/>
                <w:sz w:val="24"/>
                <w:szCs w:val="24"/>
              </w:rPr>
              <w:t xml:space="preserve">□ </w:t>
            </w:r>
            <w:r>
              <w:rPr>
                <w:rFonts w:hint="eastAsia" w:ascii="仿宋_GB2312" w:hAnsi="仿宋" w:eastAsia="仿宋_GB2312" w:cs="Times New Roman"/>
                <w:b/>
                <w:bCs/>
                <w:sz w:val="24"/>
                <w:szCs w:val="24"/>
                <w:lang w:val="en-US" w:eastAsia="zh-CN"/>
              </w:rPr>
              <w:t xml:space="preserve">生物医药与健康  </w:t>
            </w:r>
            <w:r>
              <w:rPr>
                <w:rFonts w:hint="eastAsia" w:ascii="仿宋_GB2312" w:hAnsi="仿宋" w:eastAsia="仿宋_GB2312" w:cs="Times New Roman"/>
                <w:b/>
                <w:bCs/>
                <w:sz w:val="24"/>
                <w:szCs w:val="24"/>
              </w:rPr>
              <w:t xml:space="preserve">□ </w:t>
            </w:r>
            <w:r>
              <w:rPr>
                <w:rFonts w:hint="eastAsia" w:ascii="仿宋_GB2312" w:hAnsi="仿宋" w:eastAsia="仿宋_GB2312" w:cs="Times New Roman"/>
                <w:b/>
                <w:bCs/>
                <w:sz w:val="24"/>
                <w:szCs w:val="24"/>
                <w:lang w:val="en-US" w:eastAsia="zh-CN"/>
              </w:rPr>
              <w:t>先进</w:t>
            </w:r>
            <w:bookmarkStart w:id="0" w:name="_GoBack"/>
            <w:bookmarkEnd w:id="0"/>
            <w:r>
              <w:rPr>
                <w:rFonts w:hint="eastAsia" w:ascii="仿宋_GB2312" w:hAnsi="仿宋" w:eastAsia="仿宋_GB2312" w:cs="Times New Roman"/>
                <w:b/>
                <w:bCs/>
                <w:sz w:val="24"/>
                <w:szCs w:val="24"/>
              </w:rPr>
              <w:t>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6" w:hRule="atLeast"/>
          <w:jc w:val="center"/>
        </w:trPr>
        <w:tc>
          <w:tcPr>
            <w:tcW w:w="2335" w:type="dxa"/>
            <w:vAlign w:val="center"/>
          </w:tcPr>
          <w:p>
            <w:pPr>
              <w:widowControl/>
              <w:spacing w:line="360" w:lineRule="auto"/>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是否接受</w:t>
            </w:r>
          </w:p>
          <w:p>
            <w:pPr>
              <w:widowControl/>
              <w:spacing w:line="360" w:lineRule="auto"/>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实地调研</w:t>
            </w:r>
          </w:p>
        </w:tc>
        <w:tc>
          <w:tcPr>
            <w:tcW w:w="3011" w:type="dxa"/>
            <w:gridSpan w:val="4"/>
            <w:vAlign w:val="center"/>
          </w:tcPr>
          <w:p>
            <w:pPr>
              <w:spacing w:line="360" w:lineRule="auto"/>
              <w:ind w:left="0" w:leftChars="0" w:firstLine="0" w:firstLineChars="0"/>
              <w:jc w:val="center"/>
              <w:rPr>
                <w:rFonts w:ascii="仿宋_GB2312" w:hAnsi="宋体" w:eastAsia="仿宋_GB2312" w:cs="宋体"/>
                <w:b w:val="0"/>
                <w:bCs w:val="0"/>
                <w:kern w:val="0"/>
                <w:sz w:val="24"/>
                <w:szCs w:val="24"/>
              </w:rPr>
            </w:pPr>
            <w:r>
              <w:rPr>
                <w:rFonts w:hint="eastAsia" w:ascii="仿宋_GB2312" w:hAnsi="仿宋" w:eastAsia="仿宋_GB2312" w:cs="Times New Roman"/>
                <w:b/>
                <w:bCs/>
                <w:sz w:val="24"/>
                <w:szCs w:val="24"/>
              </w:rPr>
              <w:t xml:space="preserve">□ </w:t>
            </w:r>
            <w:r>
              <w:rPr>
                <w:rFonts w:hint="eastAsia" w:ascii="仿宋_GB2312" w:hAnsi="仿宋" w:eastAsia="仿宋_GB2312" w:cs="Times New Roman"/>
                <w:b/>
                <w:bCs/>
                <w:sz w:val="24"/>
                <w:szCs w:val="24"/>
                <w:lang w:val="en-US" w:eastAsia="zh-CN"/>
              </w:rPr>
              <w:t xml:space="preserve">是   </w:t>
            </w:r>
            <w:r>
              <w:rPr>
                <w:rFonts w:hint="eastAsia" w:ascii="仿宋_GB2312" w:hAnsi="仿宋" w:eastAsia="仿宋_GB2312" w:cs="Times New Roman"/>
                <w:b/>
                <w:bCs/>
                <w:sz w:val="24"/>
                <w:szCs w:val="24"/>
              </w:rPr>
              <w:t xml:space="preserve">□ </w:t>
            </w:r>
            <w:r>
              <w:rPr>
                <w:rFonts w:hint="eastAsia" w:ascii="仿宋_GB2312" w:hAnsi="仿宋" w:eastAsia="仿宋_GB2312" w:cs="Times New Roman"/>
                <w:b/>
                <w:bCs/>
                <w:sz w:val="24"/>
                <w:szCs w:val="24"/>
                <w:lang w:val="en-US" w:eastAsia="zh-CN"/>
              </w:rPr>
              <w:t>否</w:t>
            </w:r>
          </w:p>
        </w:tc>
        <w:tc>
          <w:tcPr>
            <w:tcW w:w="1543" w:type="dxa"/>
            <w:gridSpan w:val="3"/>
            <w:vAlign w:val="center"/>
          </w:tcPr>
          <w:p>
            <w:pPr>
              <w:widowControl/>
              <w:spacing w:line="360" w:lineRule="auto"/>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val="en-US" w:eastAsia="zh-CN"/>
              </w:rPr>
              <w:t>申报来源</w:t>
            </w:r>
          </w:p>
        </w:tc>
        <w:tc>
          <w:tcPr>
            <w:tcW w:w="2999" w:type="dxa"/>
            <w:gridSpan w:val="2"/>
            <w:vAlign w:val="center"/>
          </w:tcPr>
          <w:p>
            <w:pPr>
              <w:spacing w:line="360" w:lineRule="auto"/>
              <w:ind w:left="0" w:leftChars="0" w:firstLine="0" w:firstLineChars="0"/>
              <w:jc w:val="center"/>
              <w:rPr>
                <w:rFonts w:hint="eastAsia"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6" w:hRule="atLeast"/>
          <w:jc w:val="center"/>
        </w:trPr>
        <w:tc>
          <w:tcPr>
            <w:tcW w:w="9888" w:type="dxa"/>
            <w:gridSpan w:val="10"/>
            <w:vAlign w:val="center"/>
          </w:tcPr>
          <w:p>
            <w:pPr>
              <w:spacing w:line="300" w:lineRule="auto"/>
              <w:jc w:val="center"/>
              <w:rPr>
                <w:rFonts w:ascii="仿宋_GB2312" w:hAnsi="仿宋" w:eastAsia="仿宋_GB2312" w:cs="Times New Roman"/>
                <w:sz w:val="24"/>
                <w:szCs w:val="24"/>
              </w:rPr>
            </w:pPr>
            <w:r>
              <w:rPr>
                <w:rFonts w:hint="eastAsia" w:ascii="仿宋_GB2312" w:hAnsi="仿宋_GB2312" w:eastAsia="仿宋_GB2312" w:cs="仿宋_GB2312"/>
                <w:b/>
                <w:sz w:val="24"/>
                <w:szCs w:val="24"/>
              </w:rPr>
              <w:t>企业数据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2495" w:type="dxa"/>
            <w:gridSpan w:val="2"/>
            <w:vAlign w:val="center"/>
          </w:tcPr>
          <w:p>
            <w:pPr>
              <w:spacing w:line="300" w:lineRule="auto"/>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近三年经营数据</w:t>
            </w:r>
          </w:p>
        </w:tc>
        <w:tc>
          <w:tcPr>
            <w:tcW w:w="1276" w:type="dxa"/>
            <w:vAlign w:val="center"/>
          </w:tcPr>
          <w:p>
            <w:pPr>
              <w:spacing w:line="300" w:lineRule="auto"/>
              <w:jc w:val="center"/>
              <w:rPr>
                <w:rFonts w:hint="eastAsia" w:ascii="仿宋_GB2312" w:hAnsi="仿宋" w:eastAsia="仿宋_GB2312" w:cs="Times New Roman"/>
                <w:b/>
                <w:bCs/>
                <w:sz w:val="24"/>
                <w:szCs w:val="24"/>
                <w:lang w:eastAsia="zh-CN"/>
              </w:rPr>
            </w:pPr>
            <w:r>
              <w:rPr>
                <w:rFonts w:hint="eastAsia" w:ascii="仿宋_GB2312" w:hAnsi="仿宋" w:eastAsia="仿宋_GB2312" w:cs="Times New Roman"/>
                <w:b/>
                <w:bCs/>
                <w:sz w:val="24"/>
                <w:szCs w:val="24"/>
              </w:rPr>
              <w:t>营业收入</w:t>
            </w:r>
            <w:r>
              <w:rPr>
                <w:rFonts w:hint="eastAsia" w:ascii="仿宋_GB2312" w:hAnsi="仿宋" w:eastAsia="仿宋_GB2312" w:cs="Times New Roman"/>
                <w:color w:val="FF0000"/>
                <w:sz w:val="20"/>
                <w:szCs w:val="20"/>
                <w:lang w:val="en-US" w:eastAsia="zh-CN"/>
              </w:rPr>
              <w:t>（元）</w:t>
            </w:r>
          </w:p>
        </w:tc>
        <w:tc>
          <w:tcPr>
            <w:tcW w:w="1074" w:type="dxa"/>
            <w:vAlign w:val="center"/>
          </w:tcPr>
          <w:p>
            <w:pPr>
              <w:spacing w:line="300" w:lineRule="auto"/>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营收同比增长（%)</w:t>
            </w:r>
          </w:p>
        </w:tc>
        <w:tc>
          <w:tcPr>
            <w:tcW w:w="2034" w:type="dxa"/>
            <w:gridSpan w:val="3"/>
            <w:vAlign w:val="center"/>
          </w:tcPr>
          <w:p>
            <w:pPr>
              <w:spacing w:line="300" w:lineRule="auto"/>
              <w:jc w:val="center"/>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rPr>
              <w:t>是否盈利</w:t>
            </w:r>
          </w:p>
          <w:p>
            <w:pPr>
              <w:spacing w:line="300" w:lineRule="auto"/>
              <w:jc w:val="center"/>
              <w:rPr>
                <w:rFonts w:ascii="仿宋_GB2312" w:hAnsi="仿宋" w:eastAsia="仿宋_GB2312" w:cs="Times New Roman"/>
                <w:b/>
                <w:bCs/>
                <w:sz w:val="24"/>
                <w:szCs w:val="24"/>
              </w:rPr>
            </w:pPr>
            <w:r>
              <w:rPr>
                <w:rFonts w:hint="eastAsia" w:ascii="仿宋_GB2312" w:hAnsi="仿宋" w:eastAsia="仿宋_GB2312" w:cs="Times New Roman"/>
                <w:color w:val="FF0000"/>
                <w:sz w:val="20"/>
                <w:szCs w:val="20"/>
                <w:lang w:val="en-US" w:eastAsia="zh-CN"/>
              </w:rPr>
              <w:t>（可描述盈利情况）</w:t>
            </w:r>
          </w:p>
        </w:tc>
        <w:tc>
          <w:tcPr>
            <w:tcW w:w="3009" w:type="dxa"/>
            <w:gridSpan w:val="3"/>
          </w:tcPr>
          <w:p>
            <w:pPr>
              <w:spacing w:line="300" w:lineRule="auto"/>
              <w:jc w:val="center"/>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rPr>
              <w:t>其他成长体现</w:t>
            </w:r>
          </w:p>
          <w:p>
            <w:pPr>
              <w:spacing w:line="300" w:lineRule="auto"/>
              <w:jc w:val="center"/>
              <w:rPr>
                <w:rFonts w:ascii="仿宋_GB2312" w:hAnsi="仿宋" w:eastAsia="仿宋_GB2312" w:cs="Times New Roman"/>
                <w:b/>
                <w:bCs/>
                <w:sz w:val="24"/>
                <w:szCs w:val="24"/>
              </w:rPr>
            </w:pPr>
            <w:r>
              <w:rPr>
                <w:rFonts w:hint="eastAsia" w:ascii="仿宋_GB2312" w:hAnsi="仿宋" w:eastAsia="仿宋_GB2312" w:cs="Times New Roman"/>
                <w:color w:val="FF0000"/>
                <w:sz w:val="20"/>
                <w:szCs w:val="20"/>
                <w:lang w:val="en-US" w:eastAsia="zh-CN"/>
              </w:rPr>
              <w:t>（如用户数量、专利数量增长等）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2495" w:type="dxa"/>
            <w:gridSpan w:val="2"/>
            <w:vAlign w:val="center"/>
          </w:tcPr>
          <w:p>
            <w:pPr>
              <w:spacing w:line="300" w:lineRule="auto"/>
              <w:jc w:val="center"/>
              <w:rPr>
                <w:rFonts w:ascii="仿宋_GB2312" w:hAnsi="仿宋" w:eastAsia="仿宋_GB2312" w:cs="Times New Roman"/>
                <w:sz w:val="24"/>
                <w:szCs w:val="24"/>
              </w:rPr>
            </w:pPr>
            <w:r>
              <w:rPr>
                <w:rFonts w:ascii="仿宋_GB2312" w:hAnsi="仿宋" w:eastAsia="仿宋_GB2312" w:cs="Times New Roman"/>
                <w:sz w:val="24"/>
                <w:szCs w:val="24"/>
              </w:rPr>
              <w:t>202</w:t>
            </w:r>
            <w:r>
              <w:rPr>
                <w:rFonts w:hint="eastAsia" w:ascii="仿宋_GB2312" w:hAnsi="仿宋" w:eastAsia="仿宋_GB2312" w:cs="Times New Roman"/>
                <w:sz w:val="24"/>
                <w:szCs w:val="24"/>
                <w:lang w:val="en-US" w:eastAsia="zh-CN"/>
              </w:rPr>
              <w:t>3</w:t>
            </w:r>
            <w:r>
              <w:rPr>
                <w:rFonts w:hint="eastAsia" w:ascii="仿宋_GB2312" w:hAnsi="仿宋" w:eastAsia="仿宋_GB2312" w:cs="Times New Roman"/>
                <w:sz w:val="24"/>
                <w:szCs w:val="24"/>
              </w:rPr>
              <w:t>上半年</w:t>
            </w:r>
          </w:p>
        </w:tc>
        <w:tc>
          <w:tcPr>
            <w:tcW w:w="1276" w:type="dxa"/>
            <w:vAlign w:val="center"/>
          </w:tcPr>
          <w:p>
            <w:pPr>
              <w:spacing w:line="300" w:lineRule="auto"/>
              <w:jc w:val="center"/>
              <w:rPr>
                <w:rFonts w:ascii="仿宋_GB2312" w:hAnsi="仿宋" w:eastAsia="仿宋_GB2312" w:cs="Times New Roman"/>
                <w:sz w:val="24"/>
                <w:szCs w:val="24"/>
              </w:rPr>
            </w:pPr>
          </w:p>
        </w:tc>
        <w:tc>
          <w:tcPr>
            <w:tcW w:w="1074" w:type="dxa"/>
            <w:vAlign w:val="center"/>
          </w:tcPr>
          <w:p>
            <w:pPr>
              <w:spacing w:line="300" w:lineRule="auto"/>
              <w:jc w:val="center"/>
              <w:rPr>
                <w:rFonts w:ascii="仿宋_GB2312" w:hAnsi="仿宋" w:eastAsia="仿宋_GB2312" w:cs="Times New Roman"/>
                <w:sz w:val="24"/>
                <w:szCs w:val="24"/>
              </w:rPr>
            </w:pPr>
          </w:p>
        </w:tc>
        <w:tc>
          <w:tcPr>
            <w:tcW w:w="2034" w:type="dxa"/>
            <w:gridSpan w:val="3"/>
            <w:vAlign w:val="center"/>
          </w:tcPr>
          <w:p>
            <w:pPr>
              <w:spacing w:line="300" w:lineRule="auto"/>
              <w:jc w:val="center"/>
              <w:rPr>
                <w:rFonts w:ascii="仿宋_GB2312" w:hAnsi="仿宋" w:eastAsia="仿宋_GB2312" w:cs="Times New Roman"/>
                <w:sz w:val="24"/>
                <w:szCs w:val="24"/>
              </w:rPr>
            </w:pPr>
          </w:p>
        </w:tc>
        <w:tc>
          <w:tcPr>
            <w:tcW w:w="3009" w:type="dxa"/>
            <w:gridSpan w:val="3"/>
          </w:tcPr>
          <w:p>
            <w:pPr>
              <w:spacing w:line="300" w:lineRule="auto"/>
              <w:jc w:val="cente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2495" w:type="dxa"/>
            <w:gridSpan w:val="2"/>
            <w:vAlign w:val="center"/>
          </w:tcPr>
          <w:p>
            <w:pPr>
              <w:spacing w:line="300" w:lineRule="auto"/>
              <w:jc w:val="center"/>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2</w:t>
            </w:r>
            <w:r>
              <w:rPr>
                <w:rFonts w:ascii="仿宋_GB2312" w:hAnsi="仿宋" w:eastAsia="仿宋_GB2312" w:cs="Times New Roman"/>
                <w:sz w:val="24"/>
                <w:szCs w:val="24"/>
              </w:rPr>
              <w:t>0</w:t>
            </w:r>
            <w:r>
              <w:rPr>
                <w:rFonts w:hint="eastAsia" w:ascii="仿宋_GB2312" w:hAnsi="仿宋" w:eastAsia="仿宋_GB2312" w:cs="Times New Roman"/>
                <w:sz w:val="24"/>
                <w:szCs w:val="24"/>
              </w:rPr>
              <w:t>2</w:t>
            </w:r>
            <w:r>
              <w:rPr>
                <w:rFonts w:hint="eastAsia" w:ascii="仿宋_GB2312" w:hAnsi="仿宋" w:eastAsia="仿宋_GB2312" w:cs="Times New Roman"/>
                <w:sz w:val="24"/>
                <w:szCs w:val="24"/>
                <w:lang w:val="en-US" w:eastAsia="zh-CN"/>
              </w:rPr>
              <w:t>2</w:t>
            </w:r>
          </w:p>
        </w:tc>
        <w:tc>
          <w:tcPr>
            <w:tcW w:w="1276" w:type="dxa"/>
            <w:vAlign w:val="center"/>
          </w:tcPr>
          <w:p>
            <w:pPr>
              <w:spacing w:line="300" w:lineRule="auto"/>
              <w:jc w:val="center"/>
              <w:rPr>
                <w:rFonts w:ascii="仿宋_GB2312" w:hAnsi="仿宋" w:eastAsia="仿宋_GB2312" w:cs="Times New Roman"/>
                <w:sz w:val="24"/>
                <w:szCs w:val="24"/>
              </w:rPr>
            </w:pPr>
          </w:p>
        </w:tc>
        <w:tc>
          <w:tcPr>
            <w:tcW w:w="1074" w:type="dxa"/>
            <w:vAlign w:val="center"/>
          </w:tcPr>
          <w:p>
            <w:pPr>
              <w:spacing w:line="300" w:lineRule="auto"/>
              <w:jc w:val="center"/>
              <w:rPr>
                <w:rFonts w:ascii="仿宋_GB2312" w:hAnsi="仿宋" w:eastAsia="仿宋_GB2312" w:cs="Times New Roman"/>
                <w:sz w:val="24"/>
                <w:szCs w:val="24"/>
              </w:rPr>
            </w:pPr>
          </w:p>
        </w:tc>
        <w:tc>
          <w:tcPr>
            <w:tcW w:w="2034" w:type="dxa"/>
            <w:gridSpan w:val="3"/>
            <w:vAlign w:val="center"/>
          </w:tcPr>
          <w:p>
            <w:pPr>
              <w:spacing w:line="300" w:lineRule="auto"/>
              <w:jc w:val="center"/>
              <w:rPr>
                <w:rFonts w:ascii="仿宋_GB2312" w:hAnsi="仿宋" w:eastAsia="仿宋_GB2312" w:cs="Times New Roman"/>
                <w:sz w:val="24"/>
                <w:szCs w:val="24"/>
              </w:rPr>
            </w:pPr>
          </w:p>
        </w:tc>
        <w:tc>
          <w:tcPr>
            <w:tcW w:w="3009" w:type="dxa"/>
            <w:gridSpan w:val="3"/>
          </w:tcPr>
          <w:p>
            <w:pPr>
              <w:spacing w:line="300" w:lineRule="auto"/>
              <w:jc w:val="cente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2495" w:type="dxa"/>
            <w:gridSpan w:val="2"/>
            <w:vAlign w:val="center"/>
          </w:tcPr>
          <w:p>
            <w:pPr>
              <w:spacing w:line="300" w:lineRule="auto"/>
              <w:jc w:val="center"/>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202</w:t>
            </w:r>
            <w:r>
              <w:rPr>
                <w:rFonts w:hint="eastAsia" w:ascii="仿宋_GB2312" w:hAnsi="仿宋" w:eastAsia="仿宋_GB2312" w:cs="Times New Roman"/>
                <w:sz w:val="24"/>
                <w:szCs w:val="24"/>
                <w:lang w:val="en-US" w:eastAsia="zh-CN"/>
              </w:rPr>
              <w:t>1</w:t>
            </w:r>
          </w:p>
        </w:tc>
        <w:tc>
          <w:tcPr>
            <w:tcW w:w="1276" w:type="dxa"/>
            <w:vAlign w:val="center"/>
          </w:tcPr>
          <w:p>
            <w:pPr>
              <w:spacing w:line="300" w:lineRule="auto"/>
              <w:jc w:val="center"/>
              <w:rPr>
                <w:rFonts w:ascii="仿宋_GB2312" w:hAnsi="仿宋" w:eastAsia="仿宋_GB2312" w:cs="Times New Roman"/>
                <w:sz w:val="24"/>
                <w:szCs w:val="24"/>
              </w:rPr>
            </w:pPr>
          </w:p>
        </w:tc>
        <w:tc>
          <w:tcPr>
            <w:tcW w:w="1074" w:type="dxa"/>
            <w:vAlign w:val="center"/>
          </w:tcPr>
          <w:p>
            <w:pPr>
              <w:spacing w:line="300" w:lineRule="auto"/>
              <w:jc w:val="center"/>
              <w:rPr>
                <w:rFonts w:ascii="仿宋_GB2312" w:hAnsi="仿宋" w:eastAsia="仿宋_GB2312" w:cs="Times New Roman"/>
                <w:sz w:val="24"/>
                <w:szCs w:val="24"/>
              </w:rPr>
            </w:pPr>
          </w:p>
        </w:tc>
        <w:tc>
          <w:tcPr>
            <w:tcW w:w="2034" w:type="dxa"/>
            <w:gridSpan w:val="3"/>
            <w:vAlign w:val="center"/>
          </w:tcPr>
          <w:p>
            <w:pPr>
              <w:spacing w:line="300" w:lineRule="auto"/>
              <w:jc w:val="center"/>
              <w:rPr>
                <w:rFonts w:ascii="仿宋_GB2312" w:hAnsi="仿宋" w:eastAsia="仿宋_GB2312" w:cs="Times New Roman"/>
                <w:sz w:val="24"/>
                <w:szCs w:val="24"/>
              </w:rPr>
            </w:pPr>
          </w:p>
        </w:tc>
        <w:tc>
          <w:tcPr>
            <w:tcW w:w="3009" w:type="dxa"/>
            <w:gridSpan w:val="3"/>
          </w:tcPr>
          <w:p>
            <w:pPr>
              <w:spacing w:line="300" w:lineRule="auto"/>
              <w:jc w:val="cente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9888" w:type="dxa"/>
            <w:gridSpan w:val="10"/>
            <w:vAlign w:val="center"/>
          </w:tcPr>
          <w:p>
            <w:pPr>
              <w:spacing w:line="300" w:lineRule="auto"/>
              <w:jc w:val="center"/>
              <w:rPr>
                <w:rFonts w:hint="default" w:ascii="仿宋_GB2312" w:hAnsi="仿宋" w:eastAsia="仿宋_GB2312" w:cs="Times New Roman"/>
                <w:sz w:val="24"/>
                <w:szCs w:val="24"/>
                <w:lang w:val="en-US" w:eastAsia="zh-CN"/>
              </w:rPr>
            </w:pPr>
            <w:r>
              <w:rPr>
                <w:rFonts w:hint="eastAsia" w:ascii="仿宋_GB2312" w:hAnsi="仿宋_GB2312" w:eastAsia="仿宋_GB2312" w:cs="仿宋_GB2312"/>
                <w:b/>
                <w:sz w:val="24"/>
                <w:szCs w:val="24"/>
                <w:lang w:val="en-US" w:eastAsia="zh-CN"/>
              </w:rPr>
              <w:t>融资情况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2495" w:type="dxa"/>
            <w:gridSpan w:val="2"/>
            <w:vMerge w:val="restart"/>
            <w:vAlign w:val="center"/>
          </w:tcPr>
          <w:p>
            <w:pPr>
              <w:spacing w:line="300" w:lineRule="auto"/>
              <w:jc w:val="center"/>
              <w:rPr>
                <w:rFonts w:hint="eastAsia" w:ascii="仿宋_GB2312" w:hAnsi="仿宋" w:eastAsia="仿宋_GB2312" w:cs="Times New Roman"/>
                <w:sz w:val="24"/>
                <w:szCs w:val="24"/>
              </w:rPr>
            </w:pPr>
            <w:r>
              <w:rPr>
                <w:rFonts w:hint="eastAsia" w:ascii="仿宋_GB2312" w:hAnsi="仿宋" w:eastAsia="仿宋_GB2312" w:cs="Times New Roman"/>
                <w:b/>
                <w:bCs/>
                <w:sz w:val="24"/>
                <w:szCs w:val="24"/>
              </w:rPr>
              <w:t>融资情况</w:t>
            </w:r>
          </w:p>
          <w:p>
            <w:pPr>
              <w:spacing w:line="300" w:lineRule="auto"/>
              <w:jc w:val="center"/>
              <w:rPr>
                <w:rFonts w:hint="eastAsia" w:ascii="仿宋_GB2312" w:hAnsi="仿宋" w:eastAsia="仿宋_GB2312" w:cs="Times New Roman"/>
                <w:sz w:val="24"/>
                <w:szCs w:val="24"/>
              </w:rPr>
            </w:pPr>
            <w:r>
              <w:rPr>
                <w:rFonts w:hint="eastAsia" w:ascii="仿宋_GB2312" w:hAnsi="仿宋" w:eastAsia="仿宋_GB2312" w:cs="Times New Roman"/>
                <w:color w:val="FF0000"/>
                <w:sz w:val="20"/>
                <w:szCs w:val="20"/>
              </w:rPr>
              <w:t>（</w:t>
            </w:r>
            <w:r>
              <w:rPr>
                <w:rFonts w:hint="eastAsia" w:ascii="仿宋_GB2312" w:hAnsi="仿宋" w:eastAsia="仿宋_GB2312" w:cs="Times New Roman"/>
                <w:color w:val="FF0000"/>
                <w:sz w:val="20"/>
                <w:szCs w:val="20"/>
                <w:lang w:val="en-US" w:eastAsia="zh-CN"/>
              </w:rPr>
              <w:t>最近三次融资相关信息</w:t>
            </w:r>
            <w:r>
              <w:rPr>
                <w:rFonts w:hint="eastAsia" w:ascii="仿宋_GB2312" w:hAnsi="仿宋" w:eastAsia="仿宋_GB2312" w:cs="Times New Roman"/>
                <w:color w:val="FF0000"/>
                <w:sz w:val="20"/>
                <w:szCs w:val="20"/>
              </w:rPr>
              <w:t>）</w:t>
            </w:r>
          </w:p>
        </w:tc>
        <w:tc>
          <w:tcPr>
            <w:tcW w:w="1276" w:type="dxa"/>
            <w:vAlign w:val="center"/>
          </w:tcPr>
          <w:p>
            <w:pPr>
              <w:spacing w:line="300" w:lineRule="auto"/>
              <w:jc w:val="center"/>
              <w:rPr>
                <w:rFonts w:hint="eastAsia" w:ascii="仿宋_GB2312" w:hAnsi="仿宋" w:eastAsia="仿宋_GB2312" w:cs="Times New Roman"/>
                <w:b/>
                <w:bCs/>
                <w:sz w:val="24"/>
                <w:szCs w:val="24"/>
                <w:lang w:eastAsia="zh-CN"/>
              </w:rPr>
            </w:pPr>
            <w:r>
              <w:rPr>
                <w:rFonts w:hint="eastAsia" w:ascii="仿宋_GB2312" w:hAnsi="仿宋" w:eastAsia="仿宋_GB2312" w:cs="Times New Roman"/>
                <w:b/>
                <w:bCs/>
                <w:sz w:val="24"/>
                <w:szCs w:val="24"/>
              </w:rPr>
              <w:t>融资轮次</w:t>
            </w:r>
          </w:p>
        </w:tc>
        <w:tc>
          <w:tcPr>
            <w:tcW w:w="1074" w:type="dxa"/>
            <w:vAlign w:val="center"/>
          </w:tcPr>
          <w:p>
            <w:pPr>
              <w:spacing w:line="300" w:lineRule="auto"/>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时间</w:t>
            </w:r>
          </w:p>
        </w:tc>
        <w:tc>
          <w:tcPr>
            <w:tcW w:w="1420" w:type="dxa"/>
            <w:gridSpan w:val="2"/>
            <w:vAlign w:val="center"/>
          </w:tcPr>
          <w:p>
            <w:pPr>
              <w:spacing w:line="300" w:lineRule="auto"/>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融资后估值</w:t>
            </w:r>
          </w:p>
          <w:p>
            <w:pPr>
              <w:spacing w:line="300" w:lineRule="auto"/>
              <w:jc w:val="center"/>
              <w:rPr>
                <w:rFonts w:ascii="仿宋_GB2312" w:hAnsi="仿宋" w:eastAsia="仿宋_GB2312" w:cs="Times New Roman"/>
                <w:b/>
                <w:bCs/>
                <w:sz w:val="24"/>
                <w:szCs w:val="24"/>
              </w:rPr>
            </w:pPr>
            <w:r>
              <w:rPr>
                <w:rFonts w:hint="eastAsia" w:ascii="仿宋_GB2312" w:hAnsi="仿宋" w:eastAsia="仿宋_GB2312" w:cs="Times New Roman"/>
                <w:color w:val="FF0000"/>
                <w:sz w:val="20"/>
                <w:szCs w:val="20"/>
                <w:lang w:val="en-US" w:eastAsia="zh-CN"/>
              </w:rPr>
              <w:t>（对应金额及货币单位）</w:t>
            </w:r>
          </w:p>
        </w:tc>
        <w:tc>
          <w:tcPr>
            <w:tcW w:w="1322" w:type="dxa"/>
            <w:gridSpan w:val="3"/>
            <w:vAlign w:val="center"/>
          </w:tcPr>
          <w:p>
            <w:pPr>
              <w:spacing w:line="300" w:lineRule="auto"/>
              <w:jc w:val="center"/>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rPr>
              <w:t>融资总额</w:t>
            </w:r>
          </w:p>
          <w:p>
            <w:pPr>
              <w:spacing w:line="300" w:lineRule="auto"/>
              <w:jc w:val="center"/>
              <w:rPr>
                <w:rFonts w:ascii="仿宋_GB2312" w:hAnsi="仿宋" w:eastAsia="仿宋_GB2312" w:cs="Times New Roman"/>
                <w:b/>
                <w:bCs/>
                <w:sz w:val="24"/>
                <w:szCs w:val="24"/>
              </w:rPr>
            </w:pPr>
            <w:r>
              <w:rPr>
                <w:rFonts w:hint="eastAsia" w:ascii="仿宋_GB2312" w:hAnsi="仿宋" w:eastAsia="仿宋_GB2312" w:cs="Times New Roman"/>
                <w:color w:val="FF0000"/>
                <w:sz w:val="20"/>
                <w:szCs w:val="20"/>
                <w:lang w:val="en-US" w:eastAsia="zh-CN"/>
              </w:rPr>
              <w:t>（对应金额及货币单位）</w:t>
            </w:r>
          </w:p>
        </w:tc>
        <w:tc>
          <w:tcPr>
            <w:tcW w:w="2301" w:type="dxa"/>
          </w:tcPr>
          <w:p>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b/>
                <w:bCs/>
              </w:rPr>
            </w:pPr>
            <w:r>
              <w:rPr>
                <w:rFonts w:hint="eastAsia" w:ascii="仿宋_GB2312" w:hAnsi="仿宋" w:eastAsia="仿宋_GB2312" w:cs="Times New Roman"/>
                <w:b/>
                <w:bCs/>
                <w:sz w:val="24"/>
                <w:szCs w:val="24"/>
                <w:lang w:val="en-US" w:eastAsia="zh-CN"/>
              </w:rPr>
              <w:t>本轮主要</w:t>
            </w:r>
            <w:r>
              <w:rPr>
                <w:rFonts w:hint="eastAsia" w:ascii="仿宋_GB2312" w:hAnsi="仿宋" w:eastAsia="仿宋_GB2312" w:cs="Times New Roman"/>
                <w:b/>
                <w:bCs/>
                <w:sz w:val="24"/>
                <w:szCs w:val="24"/>
              </w:rPr>
              <w:t>投资机构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2495" w:type="dxa"/>
            <w:gridSpan w:val="2"/>
            <w:vMerge w:val="continue"/>
            <w:vAlign w:val="center"/>
          </w:tcPr>
          <w:p>
            <w:pPr>
              <w:spacing w:line="300" w:lineRule="auto"/>
              <w:jc w:val="center"/>
              <w:rPr>
                <w:rFonts w:ascii="仿宋_GB2312" w:hAnsi="仿宋" w:eastAsia="仿宋_GB2312" w:cs="Times New Roman"/>
                <w:sz w:val="24"/>
                <w:szCs w:val="24"/>
              </w:rPr>
            </w:pPr>
          </w:p>
        </w:tc>
        <w:tc>
          <w:tcPr>
            <w:tcW w:w="1276" w:type="dxa"/>
            <w:vAlign w:val="center"/>
          </w:tcPr>
          <w:p>
            <w:pPr>
              <w:spacing w:line="300" w:lineRule="auto"/>
              <w:jc w:val="center"/>
              <w:rPr>
                <w:rFonts w:ascii="仿宋_GB2312" w:hAnsi="仿宋" w:eastAsia="仿宋_GB2312" w:cs="Times New Roman"/>
                <w:sz w:val="24"/>
                <w:szCs w:val="24"/>
              </w:rPr>
            </w:pPr>
          </w:p>
        </w:tc>
        <w:tc>
          <w:tcPr>
            <w:tcW w:w="1074" w:type="dxa"/>
            <w:vAlign w:val="center"/>
          </w:tcPr>
          <w:p>
            <w:pPr>
              <w:spacing w:line="300" w:lineRule="auto"/>
              <w:jc w:val="center"/>
              <w:rPr>
                <w:rFonts w:ascii="仿宋_GB2312" w:hAnsi="仿宋" w:eastAsia="仿宋_GB2312" w:cs="Times New Roman"/>
                <w:sz w:val="24"/>
                <w:szCs w:val="24"/>
              </w:rPr>
            </w:pPr>
          </w:p>
        </w:tc>
        <w:tc>
          <w:tcPr>
            <w:tcW w:w="1420" w:type="dxa"/>
            <w:gridSpan w:val="2"/>
            <w:vAlign w:val="center"/>
          </w:tcPr>
          <w:p>
            <w:pPr>
              <w:spacing w:line="300" w:lineRule="auto"/>
              <w:jc w:val="center"/>
              <w:rPr>
                <w:rFonts w:ascii="仿宋_GB2312" w:hAnsi="仿宋" w:eastAsia="仿宋_GB2312" w:cs="Times New Roman"/>
                <w:sz w:val="24"/>
                <w:szCs w:val="24"/>
              </w:rPr>
            </w:pPr>
          </w:p>
        </w:tc>
        <w:tc>
          <w:tcPr>
            <w:tcW w:w="1322" w:type="dxa"/>
            <w:gridSpan w:val="3"/>
            <w:vAlign w:val="center"/>
          </w:tcPr>
          <w:p>
            <w:pPr>
              <w:spacing w:line="300" w:lineRule="auto"/>
              <w:jc w:val="center"/>
              <w:rPr>
                <w:rFonts w:ascii="仿宋_GB2312" w:hAnsi="仿宋" w:eastAsia="仿宋_GB2312" w:cs="Times New Roman"/>
                <w:sz w:val="24"/>
                <w:szCs w:val="24"/>
              </w:rPr>
            </w:pPr>
          </w:p>
        </w:tc>
        <w:tc>
          <w:tcPr>
            <w:tcW w:w="2301" w:type="dxa"/>
          </w:tcPr>
          <w:p>
            <w:pPr>
              <w:spacing w:line="300" w:lineRule="auto"/>
              <w:jc w:val="cente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2495" w:type="dxa"/>
            <w:gridSpan w:val="2"/>
            <w:vMerge w:val="continue"/>
            <w:vAlign w:val="center"/>
          </w:tcPr>
          <w:p>
            <w:pPr>
              <w:spacing w:line="300" w:lineRule="auto"/>
              <w:jc w:val="center"/>
              <w:rPr>
                <w:rFonts w:ascii="仿宋_GB2312" w:hAnsi="仿宋" w:eastAsia="仿宋_GB2312" w:cs="Times New Roman"/>
                <w:sz w:val="24"/>
                <w:szCs w:val="24"/>
              </w:rPr>
            </w:pPr>
          </w:p>
        </w:tc>
        <w:tc>
          <w:tcPr>
            <w:tcW w:w="1276" w:type="dxa"/>
            <w:vAlign w:val="center"/>
          </w:tcPr>
          <w:p>
            <w:pPr>
              <w:spacing w:line="300" w:lineRule="auto"/>
              <w:jc w:val="center"/>
              <w:rPr>
                <w:rFonts w:ascii="仿宋_GB2312" w:hAnsi="仿宋" w:eastAsia="仿宋_GB2312" w:cs="Times New Roman"/>
                <w:sz w:val="24"/>
                <w:szCs w:val="24"/>
              </w:rPr>
            </w:pPr>
          </w:p>
        </w:tc>
        <w:tc>
          <w:tcPr>
            <w:tcW w:w="1074" w:type="dxa"/>
            <w:vAlign w:val="center"/>
          </w:tcPr>
          <w:p>
            <w:pPr>
              <w:spacing w:line="300" w:lineRule="auto"/>
              <w:jc w:val="center"/>
              <w:rPr>
                <w:rFonts w:ascii="仿宋_GB2312" w:hAnsi="仿宋" w:eastAsia="仿宋_GB2312" w:cs="Times New Roman"/>
                <w:sz w:val="24"/>
                <w:szCs w:val="24"/>
              </w:rPr>
            </w:pPr>
          </w:p>
        </w:tc>
        <w:tc>
          <w:tcPr>
            <w:tcW w:w="1420" w:type="dxa"/>
            <w:gridSpan w:val="2"/>
            <w:vAlign w:val="center"/>
          </w:tcPr>
          <w:p>
            <w:pPr>
              <w:spacing w:line="300" w:lineRule="auto"/>
              <w:jc w:val="center"/>
              <w:rPr>
                <w:rFonts w:ascii="仿宋_GB2312" w:hAnsi="仿宋" w:eastAsia="仿宋_GB2312" w:cs="Times New Roman"/>
                <w:sz w:val="24"/>
                <w:szCs w:val="24"/>
              </w:rPr>
            </w:pPr>
          </w:p>
        </w:tc>
        <w:tc>
          <w:tcPr>
            <w:tcW w:w="1322" w:type="dxa"/>
            <w:gridSpan w:val="3"/>
            <w:vAlign w:val="center"/>
          </w:tcPr>
          <w:p>
            <w:pPr>
              <w:spacing w:line="300" w:lineRule="auto"/>
              <w:jc w:val="center"/>
              <w:rPr>
                <w:rFonts w:ascii="仿宋_GB2312" w:hAnsi="仿宋" w:eastAsia="仿宋_GB2312" w:cs="Times New Roman"/>
                <w:sz w:val="24"/>
                <w:szCs w:val="24"/>
              </w:rPr>
            </w:pPr>
          </w:p>
        </w:tc>
        <w:tc>
          <w:tcPr>
            <w:tcW w:w="2301" w:type="dxa"/>
          </w:tcPr>
          <w:p>
            <w:pPr>
              <w:spacing w:line="300" w:lineRule="auto"/>
              <w:jc w:val="cente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2495" w:type="dxa"/>
            <w:gridSpan w:val="2"/>
            <w:vMerge w:val="continue"/>
            <w:vAlign w:val="center"/>
          </w:tcPr>
          <w:p>
            <w:pPr>
              <w:spacing w:line="300" w:lineRule="auto"/>
              <w:jc w:val="center"/>
              <w:rPr>
                <w:rFonts w:ascii="仿宋_GB2312" w:hAnsi="仿宋" w:eastAsia="仿宋_GB2312" w:cs="Times New Roman"/>
                <w:sz w:val="24"/>
                <w:szCs w:val="24"/>
              </w:rPr>
            </w:pPr>
          </w:p>
        </w:tc>
        <w:tc>
          <w:tcPr>
            <w:tcW w:w="1276" w:type="dxa"/>
            <w:vAlign w:val="center"/>
          </w:tcPr>
          <w:p>
            <w:pPr>
              <w:spacing w:line="300" w:lineRule="auto"/>
              <w:jc w:val="center"/>
              <w:rPr>
                <w:rFonts w:ascii="仿宋_GB2312" w:hAnsi="仿宋" w:eastAsia="仿宋_GB2312" w:cs="Times New Roman"/>
                <w:sz w:val="24"/>
                <w:szCs w:val="24"/>
              </w:rPr>
            </w:pPr>
          </w:p>
        </w:tc>
        <w:tc>
          <w:tcPr>
            <w:tcW w:w="1074" w:type="dxa"/>
            <w:vAlign w:val="center"/>
          </w:tcPr>
          <w:p>
            <w:pPr>
              <w:spacing w:line="300" w:lineRule="auto"/>
              <w:jc w:val="center"/>
              <w:rPr>
                <w:rFonts w:ascii="仿宋_GB2312" w:hAnsi="仿宋" w:eastAsia="仿宋_GB2312" w:cs="Times New Roman"/>
                <w:sz w:val="24"/>
                <w:szCs w:val="24"/>
              </w:rPr>
            </w:pPr>
          </w:p>
        </w:tc>
        <w:tc>
          <w:tcPr>
            <w:tcW w:w="1420" w:type="dxa"/>
            <w:gridSpan w:val="2"/>
            <w:vAlign w:val="center"/>
          </w:tcPr>
          <w:p>
            <w:pPr>
              <w:spacing w:line="300" w:lineRule="auto"/>
              <w:jc w:val="center"/>
              <w:rPr>
                <w:rFonts w:ascii="仿宋_GB2312" w:hAnsi="仿宋" w:eastAsia="仿宋_GB2312" w:cs="Times New Roman"/>
                <w:sz w:val="24"/>
                <w:szCs w:val="24"/>
              </w:rPr>
            </w:pPr>
          </w:p>
        </w:tc>
        <w:tc>
          <w:tcPr>
            <w:tcW w:w="1322" w:type="dxa"/>
            <w:gridSpan w:val="3"/>
            <w:vAlign w:val="center"/>
          </w:tcPr>
          <w:p>
            <w:pPr>
              <w:spacing w:line="300" w:lineRule="auto"/>
              <w:jc w:val="center"/>
              <w:rPr>
                <w:rFonts w:ascii="仿宋_GB2312" w:hAnsi="仿宋" w:eastAsia="仿宋_GB2312" w:cs="Times New Roman"/>
                <w:sz w:val="24"/>
                <w:szCs w:val="24"/>
              </w:rPr>
            </w:pPr>
          </w:p>
        </w:tc>
        <w:tc>
          <w:tcPr>
            <w:tcW w:w="2301" w:type="dxa"/>
          </w:tcPr>
          <w:p>
            <w:pPr>
              <w:spacing w:line="300" w:lineRule="auto"/>
              <w:jc w:val="cente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2" w:hRule="atLeast"/>
          <w:jc w:val="center"/>
        </w:trPr>
        <w:tc>
          <w:tcPr>
            <w:tcW w:w="2495" w:type="dxa"/>
            <w:gridSpan w:val="2"/>
            <w:vAlign w:val="center"/>
          </w:tcPr>
          <w:p>
            <w:pPr>
              <w:tabs>
                <w:tab w:val="left" w:pos="3351"/>
              </w:tabs>
              <w:spacing w:line="300" w:lineRule="auto"/>
              <w:jc w:val="center"/>
              <w:rPr>
                <w:rFonts w:hint="eastAsia"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val="en-US" w:eastAsia="zh-CN"/>
              </w:rPr>
              <w:t>上市计划</w:t>
            </w:r>
          </w:p>
          <w:p>
            <w:pPr>
              <w:tabs>
                <w:tab w:val="left" w:pos="3351"/>
              </w:tabs>
              <w:spacing w:line="300" w:lineRule="auto"/>
              <w:jc w:val="center"/>
              <w:rPr>
                <w:rFonts w:hint="default" w:ascii="仿宋_GB2312" w:hAnsi="宋体" w:eastAsia="仿宋_GB2312" w:cs="宋体"/>
                <w:b/>
                <w:bCs/>
                <w:kern w:val="0"/>
                <w:sz w:val="24"/>
                <w:szCs w:val="24"/>
                <w:lang w:val="en-US" w:eastAsia="zh-CN"/>
              </w:rPr>
            </w:pPr>
            <w:r>
              <w:rPr>
                <w:rFonts w:hint="eastAsia" w:ascii="仿宋_GB2312" w:hAnsi="仿宋" w:eastAsia="仿宋_GB2312" w:cs="Times New Roman"/>
                <w:color w:val="FF0000"/>
                <w:sz w:val="20"/>
                <w:szCs w:val="20"/>
                <w:lang w:val="en-US" w:eastAsia="zh-CN"/>
              </w:rPr>
              <w:t>（如有请填写目标时间）</w:t>
            </w:r>
          </w:p>
        </w:tc>
        <w:tc>
          <w:tcPr>
            <w:tcW w:w="7393" w:type="dxa"/>
            <w:gridSpan w:val="8"/>
            <w:vAlign w:val="center"/>
          </w:tcPr>
          <w:p>
            <w:pPr>
              <w:tabs>
                <w:tab w:val="left" w:pos="3351"/>
              </w:tabs>
              <w:spacing w:line="300" w:lineRule="auto"/>
              <w:rPr>
                <w:rFonts w:hint="default"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888" w:type="dxa"/>
            <w:gridSpan w:val="10"/>
            <w:vAlign w:val="center"/>
          </w:tcPr>
          <w:p>
            <w:pPr>
              <w:tabs>
                <w:tab w:val="left" w:pos="3351"/>
              </w:tabs>
              <w:spacing w:line="300" w:lineRule="auto"/>
              <w:rPr>
                <w:rFonts w:ascii="仿宋_GB2312" w:hAnsi="仿宋" w:eastAsia="仿宋_GB2312" w:cs="Times New Roman"/>
                <w:sz w:val="24"/>
                <w:szCs w:val="24"/>
              </w:rPr>
            </w:pPr>
            <w:r>
              <w:rPr>
                <w:rFonts w:hint="eastAsia" w:ascii="黑体" w:hAnsi="黑体" w:eastAsia="黑体" w:cs="黑体"/>
                <w:b/>
                <w:bCs/>
                <w:sz w:val="24"/>
                <w:szCs w:val="24"/>
                <w:lang w:val="en-US" w:eastAsia="zh-CN"/>
              </w:rPr>
              <w:t>二</w:t>
            </w:r>
            <w:r>
              <w:rPr>
                <w:rFonts w:hint="eastAsia" w:ascii="黑体" w:hAnsi="黑体" w:eastAsia="黑体" w:cs="黑体"/>
                <w:b/>
                <w:bCs/>
                <w:sz w:val="24"/>
                <w:szCs w:val="24"/>
              </w:rPr>
              <w:t>、</w:t>
            </w:r>
            <w:r>
              <w:rPr>
                <w:rFonts w:hint="eastAsia" w:ascii="黑体" w:hAnsi="黑体" w:eastAsia="黑体" w:cs="黑体"/>
                <w:b/>
                <w:bCs/>
                <w:sz w:val="24"/>
                <w:szCs w:val="24"/>
                <w:lang w:val="en-US" w:eastAsia="zh-CN"/>
              </w:rPr>
              <w:t>企业核心简介</w:t>
            </w:r>
            <w:r>
              <w:rPr>
                <w:rFonts w:hint="eastAsia" w:ascii="黑体" w:hAnsi="黑体" w:eastAsia="黑体" w:cs="Times New Roman"/>
                <w:bCs/>
                <w:sz w:val="20"/>
                <w:szCs w:val="20"/>
              </w:rPr>
              <w:t>（每项字数不超</w:t>
            </w:r>
            <w:r>
              <w:rPr>
                <w:rFonts w:hint="eastAsia" w:ascii="黑体" w:hAnsi="黑体" w:eastAsia="黑体" w:cs="Times New Roman"/>
                <w:bCs/>
                <w:sz w:val="20"/>
                <w:szCs w:val="20"/>
                <w:lang w:val="en-US" w:eastAsia="zh-CN"/>
              </w:rPr>
              <w:t>5</w:t>
            </w:r>
            <w:r>
              <w:rPr>
                <w:rFonts w:hint="eastAsia" w:ascii="黑体" w:hAnsi="黑体" w:eastAsia="黑体" w:cs="Times New Roman"/>
                <w:bCs/>
                <w:sz w:val="20"/>
                <w:szCs w:val="20"/>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9" w:hRule="atLeast"/>
          <w:jc w:val="center"/>
        </w:trPr>
        <w:tc>
          <w:tcPr>
            <w:tcW w:w="2495" w:type="dxa"/>
            <w:gridSpan w:val="2"/>
            <w:vAlign w:val="center"/>
          </w:tcPr>
          <w:p>
            <w:pPr>
              <w:tabs>
                <w:tab w:val="left" w:pos="3351"/>
              </w:tabs>
              <w:spacing w:line="300" w:lineRule="auto"/>
              <w:jc w:val="center"/>
              <w:rPr>
                <w:rFonts w:hint="default" w:ascii="黑体" w:hAnsi="黑体" w:eastAsia="黑体" w:cs="黑体"/>
                <w:b/>
                <w:bCs/>
                <w:sz w:val="24"/>
                <w:szCs w:val="24"/>
                <w:lang w:val="en-US" w:eastAsia="zh-CN"/>
              </w:rPr>
            </w:pPr>
            <w:r>
              <w:rPr>
                <w:rFonts w:hint="eastAsia" w:ascii="仿宋_GB2312" w:hAnsi="宋体" w:eastAsia="仿宋_GB2312" w:cs="宋体"/>
                <w:b/>
                <w:bCs/>
                <w:kern w:val="0"/>
                <w:sz w:val="24"/>
                <w:szCs w:val="24"/>
                <w:lang w:val="en-US" w:eastAsia="zh-CN"/>
              </w:rPr>
              <w:t>企业优势</w:t>
            </w:r>
          </w:p>
        </w:tc>
        <w:tc>
          <w:tcPr>
            <w:tcW w:w="7393" w:type="dxa"/>
            <w:gridSpan w:val="8"/>
            <w:vAlign w:val="center"/>
          </w:tcPr>
          <w:p>
            <w:pPr>
              <w:tabs>
                <w:tab w:val="left" w:pos="3351"/>
              </w:tabs>
              <w:spacing w:line="300" w:lineRule="auto"/>
              <w:rPr>
                <w:rFonts w:hint="default" w:ascii="仿宋_GB2312" w:hAnsi="仿宋" w:eastAsia="仿宋_GB2312" w:cs="Times New Roman"/>
                <w:sz w:val="21"/>
                <w:szCs w:val="21"/>
                <w:lang w:val="en-US" w:eastAsia="zh-CN"/>
              </w:rPr>
            </w:pPr>
            <w:r>
              <w:rPr>
                <w:rFonts w:hint="eastAsia" w:ascii="仿宋_GB2312" w:hAnsi="仿宋" w:eastAsia="仿宋_GB2312" w:cs="Times New Roman"/>
                <w:color w:val="FF0000"/>
                <w:sz w:val="21"/>
                <w:szCs w:val="21"/>
                <w:lang w:val="en-US" w:eastAsia="zh-CN"/>
              </w:rPr>
              <w:t>（简要介绍公司核心技术，主要产品/服务，占公司年度营业收入的百分比等关键信息；现阶段成就以及未来三年发展规划及成长性预判）</w:t>
            </w:r>
          </w:p>
          <w:p>
            <w:pPr>
              <w:tabs>
                <w:tab w:val="left" w:pos="3351"/>
              </w:tabs>
              <w:spacing w:line="240" w:lineRule="auto"/>
              <w:rPr>
                <w:rFonts w:hint="eastAsia" w:ascii="仿宋_GB2312" w:hAnsi="仿宋" w:eastAsia="仿宋_GB2312" w:cs="Times New Roman"/>
                <w:sz w:val="21"/>
                <w:szCs w:val="21"/>
                <w:lang w:val="en-US" w:eastAsia="zh-CN"/>
              </w:rPr>
            </w:pPr>
          </w:p>
          <w:p>
            <w:pPr>
              <w:tabs>
                <w:tab w:val="left" w:pos="3351"/>
              </w:tabs>
              <w:spacing w:line="240" w:lineRule="auto"/>
              <w:rPr>
                <w:rFonts w:hint="default" w:ascii="仿宋_GB2312" w:hAnsi="仿宋" w:eastAsia="仿宋_GB2312" w:cs="Times New Roman"/>
                <w:sz w:val="21"/>
                <w:szCs w:val="21"/>
                <w:lang w:val="en-US" w:eastAsia="zh-CN"/>
              </w:rPr>
            </w:pPr>
          </w:p>
          <w:p>
            <w:pPr>
              <w:tabs>
                <w:tab w:val="left" w:pos="3351"/>
              </w:tabs>
              <w:spacing w:line="240" w:lineRule="auto"/>
              <w:rPr>
                <w:rFonts w:hint="default" w:ascii="仿宋_GB2312" w:hAnsi="仿宋" w:eastAsia="仿宋_GB2312" w:cs="Times New Roman"/>
                <w:sz w:val="21"/>
                <w:szCs w:val="21"/>
                <w:lang w:val="en-US" w:eastAsia="zh-CN"/>
              </w:rPr>
            </w:pPr>
          </w:p>
          <w:p>
            <w:pPr>
              <w:tabs>
                <w:tab w:val="left" w:pos="3351"/>
              </w:tabs>
              <w:spacing w:line="300" w:lineRule="auto"/>
              <w:rPr>
                <w:rFonts w:hint="default"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9" w:hRule="atLeast"/>
          <w:jc w:val="center"/>
        </w:trPr>
        <w:tc>
          <w:tcPr>
            <w:tcW w:w="2495" w:type="dxa"/>
            <w:gridSpan w:val="2"/>
            <w:vAlign w:val="center"/>
          </w:tcPr>
          <w:p>
            <w:pPr>
              <w:tabs>
                <w:tab w:val="left" w:pos="3351"/>
              </w:tabs>
              <w:spacing w:line="300" w:lineRule="auto"/>
              <w:jc w:val="center"/>
              <w:rPr>
                <w:rFonts w:hint="eastAsia"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val="en-US" w:eastAsia="zh-CN"/>
              </w:rPr>
              <w:t>商业模式</w:t>
            </w:r>
          </w:p>
        </w:tc>
        <w:tc>
          <w:tcPr>
            <w:tcW w:w="7393" w:type="dxa"/>
            <w:gridSpan w:val="8"/>
            <w:vAlign w:val="center"/>
          </w:tcPr>
          <w:p>
            <w:pPr>
              <w:tabs>
                <w:tab w:val="left" w:pos="3351"/>
              </w:tabs>
              <w:spacing w:line="300" w:lineRule="auto"/>
              <w:rPr>
                <w:rFonts w:hint="eastAsia" w:ascii="仿宋_GB2312" w:hAnsi="仿宋" w:eastAsia="仿宋_GB2312" w:cs="Times New Roman"/>
                <w:color w:val="FF0000"/>
                <w:sz w:val="21"/>
                <w:szCs w:val="21"/>
                <w:lang w:val="en-US" w:eastAsia="zh-CN"/>
              </w:rPr>
            </w:pPr>
            <w:r>
              <w:rPr>
                <w:rFonts w:hint="eastAsia" w:ascii="仿宋_GB2312" w:hAnsi="仿宋" w:eastAsia="仿宋_GB2312" w:cs="Times New Roman"/>
                <w:color w:val="FF0000"/>
                <w:sz w:val="21"/>
                <w:szCs w:val="21"/>
                <w:lang w:val="en-US" w:eastAsia="zh-CN"/>
              </w:rPr>
              <w:t>（简要介绍公司盈利模式，主要客户及其所处行业；主要竞争对手/产品，市场份额等）</w:t>
            </w:r>
          </w:p>
          <w:p>
            <w:pPr>
              <w:tabs>
                <w:tab w:val="left" w:pos="3351"/>
              </w:tabs>
              <w:spacing w:line="300" w:lineRule="auto"/>
              <w:rPr>
                <w:rFonts w:hint="default" w:ascii="仿宋_GB2312" w:hAnsi="仿宋" w:eastAsia="仿宋_GB2312" w:cs="Times New Roman"/>
                <w:sz w:val="21"/>
                <w:szCs w:val="21"/>
                <w:lang w:val="en-US" w:eastAsia="zh-CN"/>
              </w:rPr>
            </w:pPr>
          </w:p>
          <w:p>
            <w:pPr>
              <w:tabs>
                <w:tab w:val="left" w:pos="3351"/>
              </w:tabs>
              <w:spacing w:line="300" w:lineRule="auto"/>
              <w:rPr>
                <w:rFonts w:hint="default" w:ascii="仿宋_GB2312" w:hAnsi="仿宋" w:eastAsia="仿宋_GB2312" w:cs="Times New Roman"/>
                <w:sz w:val="21"/>
                <w:szCs w:val="21"/>
                <w:lang w:val="en-US" w:eastAsia="zh-CN"/>
              </w:rPr>
            </w:pPr>
          </w:p>
          <w:p>
            <w:pPr>
              <w:tabs>
                <w:tab w:val="left" w:pos="3351"/>
              </w:tabs>
              <w:spacing w:line="300" w:lineRule="auto"/>
              <w:rPr>
                <w:rFonts w:hint="default" w:ascii="仿宋_GB2312" w:hAnsi="仿宋" w:eastAsia="仿宋_GB2312" w:cs="Times New Roman"/>
                <w:sz w:val="24"/>
                <w:szCs w:val="24"/>
                <w:lang w:val="en-US" w:eastAsia="zh-CN"/>
              </w:rPr>
            </w:pPr>
          </w:p>
          <w:p>
            <w:pPr>
              <w:tabs>
                <w:tab w:val="left" w:pos="3351"/>
              </w:tabs>
              <w:spacing w:line="300" w:lineRule="auto"/>
              <w:rPr>
                <w:rFonts w:hint="default" w:ascii="仿宋_GB2312" w:hAnsi="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9" w:hRule="atLeast"/>
          <w:jc w:val="center"/>
        </w:trPr>
        <w:tc>
          <w:tcPr>
            <w:tcW w:w="2495" w:type="dxa"/>
            <w:gridSpan w:val="2"/>
            <w:vAlign w:val="center"/>
          </w:tcPr>
          <w:p>
            <w:pPr>
              <w:tabs>
                <w:tab w:val="left" w:pos="3351"/>
              </w:tabs>
              <w:spacing w:line="300" w:lineRule="auto"/>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val="en-US" w:eastAsia="zh-CN"/>
              </w:rPr>
              <w:t>科研能力</w:t>
            </w:r>
          </w:p>
        </w:tc>
        <w:tc>
          <w:tcPr>
            <w:tcW w:w="7393" w:type="dxa"/>
            <w:gridSpan w:val="8"/>
            <w:vAlign w:val="center"/>
          </w:tcPr>
          <w:p>
            <w:pPr>
              <w:tabs>
                <w:tab w:val="left" w:pos="3351"/>
              </w:tabs>
              <w:spacing w:line="300" w:lineRule="auto"/>
              <w:rPr>
                <w:rFonts w:hint="default" w:ascii="仿宋_GB2312" w:hAnsi="仿宋" w:eastAsia="仿宋_GB2312" w:cs="Times New Roman"/>
                <w:color w:val="FF0000"/>
                <w:sz w:val="21"/>
                <w:szCs w:val="21"/>
                <w:lang w:val="en-US" w:eastAsia="zh-CN"/>
              </w:rPr>
            </w:pPr>
            <w:r>
              <w:rPr>
                <w:rFonts w:hint="eastAsia" w:ascii="仿宋_GB2312" w:hAnsi="仿宋" w:eastAsia="仿宋_GB2312" w:cs="Times New Roman"/>
                <w:color w:val="FF0000"/>
                <w:sz w:val="21"/>
                <w:szCs w:val="21"/>
                <w:lang w:val="en-US" w:eastAsia="zh-CN"/>
              </w:rPr>
              <w:t>（简要介绍公司研发团队人数、核心成员介绍等；近年研发投入及成果、专利情况数量）</w:t>
            </w:r>
          </w:p>
          <w:p>
            <w:pPr>
              <w:tabs>
                <w:tab w:val="left" w:pos="3351"/>
              </w:tabs>
              <w:spacing w:line="300" w:lineRule="auto"/>
              <w:rPr>
                <w:rFonts w:hint="default" w:ascii="仿宋_GB2312" w:hAnsi="仿宋" w:eastAsia="仿宋_GB2312" w:cs="Times New Roman"/>
                <w:sz w:val="21"/>
                <w:szCs w:val="21"/>
                <w:lang w:val="en-US" w:eastAsia="zh-CN"/>
              </w:rPr>
            </w:pPr>
          </w:p>
          <w:p>
            <w:pPr>
              <w:tabs>
                <w:tab w:val="left" w:pos="3351"/>
              </w:tabs>
              <w:spacing w:line="300" w:lineRule="auto"/>
              <w:rPr>
                <w:rFonts w:hint="default" w:ascii="仿宋_GB2312" w:hAnsi="仿宋" w:eastAsia="仿宋_GB2312" w:cs="Times New Roman"/>
                <w:sz w:val="21"/>
                <w:szCs w:val="21"/>
                <w:lang w:val="en-US" w:eastAsia="zh-CN"/>
              </w:rPr>
            </w:pPr>
          </w:p>
          <w:p>
            <w:pPr>
              <w:tabs>
                <w:tab w:val="left" w:pos="3351"/>
              </w:tabs>
              <w:spacing w:line="300" w:lineRule="auto"/>
              <w:rPr>
                <w:rFonts w:hint="default" w:ascii="仿宋_GB2312" w:hAnsi="仿宋" w:eastAsia="仿宋_GB2312" w:cs="Times New Roman"/>
                <w:sz w:val="21"/>
                <w:szCs w:val="21"/>
                <w:lang w:val="en-US" w:eastAsia="zh-CN"/>
              </w:rPr>
            </w:pPr>
          </w:p>
          <w:p>
            <w:pPr>
              <w:tabs>
                <w:tab w:val="left" w:pos="3351"/>
              </w:tabs>
              <w:spacing w:line="300" w:lineRule="auto"/>
              <w:rPr>
                <w:rFonts w:hint="default" w:ascii="仿宋_GB2312" w:hAnsi="仿宋"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5" w:hRule="atLeast"/>
          <w:jc w:val="center"/>
        </w:trPr>
        <w:tc>
          <w:tcPr>
            <w:tcW w:w="9888" w:type="dxa"/>
            <w:gridSpan w:val="10"/>
            <w:vAlign w:val="center"/>
          </w:tcPr>
          <w:p>
            <w:pPr>
              <w:widowControl/>
              <w:spacing w:line="360" w:lineRule="auto"/>
              <w:jc w:val="center"/>
              <w:rPr>
                <w:rFonts w:ascii="仿宋_GB2312" w:hAnsi="仿宋" w:eastAsia="仿宋_GB2312" w:cs="黑体"/>
                <w:sz w:val="24"/>
                <w:szCs w:val="24"/>
              </w:rPr>
            </w:pPr>
            <w:r>
              <w:rPr>
                <w:rFonts w:hint="eastAsia" w:ascii="黑体" w:hAnsi="黑体" w:eastAsia="黑体" w:cs="黑体"/>
                <w:b/>
                <w:bCs/>
                <w:sz w:val="24"/>
                <w:szCs w:val="24"/>
              </w:rPr>
              <w:t>申报企业声明</w:t>
            </w:r>
          </w:p>
          <w:p>
            <w:pPr>
              <w:widowControl/>
              <w:spacing w:line="360" w:lineRule="auto"/>
              <w:ind w:firstLine="480" w:firstLineChars="200"/>
              <w:rPr>
                <w:rFonts w:ascii="仿宋_GB2312" w:hAnsi="仿宋" w:eastAsia="仿宋_GB2312" w:cs="黑体"/>
                <w:sz w:val="24"/>
                <w:szCs w:val="24"/>
              </w:rPr>
            </w:pPr>
            <w:r>
              <w:rPr>
                <w:rFonts w:hint="eastAsia" w:ascii="仿宋_GB2312" w:hAnsi="仿宋" w:eastAsia="仿宋_GB2312" w:cs="黑体"/>
                <w:sz w:val="24"/>
                <w:szCs w:val="24"/>
              </w:rPr>
              <w:t>我单位报名参加本表标注相关类别，并严格按“202</w:t>
            </w:r>
            <w:r>
              <w:rPr>
                <w:rFonts w:hint="eastAsia" w:ascii="仿宋_GB2312" w:hAnsi="仿宋" w:eastAsia="仿宋_GB2312" w:cs="黑体"/>
                <w:sz w:val="24"/>
                <w:szCs w:val="24"/>
                <w:lang w:val="en-US" w:eastAsia="zh-CN"/>
              </w:rPr>
              <w:t>3</w:t>
            </w:r>
            <w:r>
              <w:rPr>
                <w:rFonts w:hint="eastAsia" w:ascii="仿宋_GB2312" w:hAnsi="仿宋" w:eastAsia="仿宋_GB2312" w:cs="黑体"/>
                <w:sz w:val="24"/>
                <w:szCs w:val="24"/>
              </w:rPr>
              <w:t xml:space="preserve">年度粤港澳大湾区创新力研究”活动组委会的要求准时提交相应文件资料。我单位对所提交资料的真实性负责。 </w:t>
            </w:r>
          </w:p>
          <w:p>
            <w:pPr>
              <w:widowControl/>
              <w:spacing w:line="360" w:lineRule="auto"/>
              <w:ind w:firstLine="420" w:firstLineChars="175"/>
              <w:rPr>
                <w:rFonts w:ascii="仿宋_GB2312" w:hAnsi="仿宋" w:eastAsia="仿宋_GB2312" w:cs="黑体"/>
                <w:sz w:val="24"/>
                <w:szCs w:val="24"/>
              </w:rPr>
            </w:pPr>
          </w:p>
          <w:p>
            <w:pPr>
              <w:widowControl/>
              <w:spacing w:line="360" w:lineRule="auto"/>
              <w:ind w:firstLine="4838" w:firstLineChars="2016"/>
              <w:jc w:val="left"/>
              <w:rPr>
                <w:rFonts w:ascii="仿宋_GB2312" w:hAnsi="仿宋" w:eastAsia="仿宋_GB2312" w:cs="黑体"/>
                <w:sz w:val="24"/>
                <w:szCs w:val="24"/>
              </w:rPr>
            </w:pPr>
            <w:r>
              <w:rPr>
                <w:rFonts w:hint="eastAsia" w:ascii="仿宋_GB2312" w:hAnsi="仿宋" w:eastAsia="仿宋_GB2312" w:cs="黑体"/>
                <w:sz w:val="24"/>
                <w:szCs w:val="24"/>
              </w:rPr>
              <w:t>负责人签名：________________</w:t>
            </w:r>
          </w:p>
          <w:p>
            <w:pPr>
              <w:widowControl/>
              <w:spacing w:line="360" w:lineRule="auto"/>
              <w:ind w:firstLine="4838" w:firstLineChars="2016"/>
              <w:jc w:val="left"/>
              <w:rPr>
                <w:rFonts w:ascii="仿宋_GB2312" w:hAnsi="仿宋" w:eastAsia="仿宋_GB2312" w:cs="黑体"/>
                <w:sz w:val="24"/>
                <w:szCs w:val="24"/>
              </w:rPr>
            </w:pPr>
            <w:r>
              <w:rPr>
                <w:rFonts w:hint="eastAsia" w:ascii="仿宋_GB2312" w:hAnsi="仿宋" w:eastAsia="仿宋_GB2312" w:cs="黑体"/>
                <w:sz w:val="24"/>
                <w:szCs w:val="24"/>
              </w:rPr>
              <w:t>申报单位：__________________(盖章单位名称)</w:t>
            </w:r>
          </w:p>
          <w:p>
            <w:pPr>
              <w:widowControl/>
              <w:spacing w:line="360" w:lineRule="auto"/>
              <w:ind w:firstLine="4838" w:firstLineChars="2016"/>
              <w:jc w:val="left"/>
              <w:rPr>
                <w:rFonts w:ascii="黑体" w:hAnsi="黑体" w:eastAsia="黑体" w:cs="黑体"/>
                <w:b/>
                <w:bCs/>
                <w:sz w:val="24"/>
                <w:szCs w:val="24"/>
              </w:rPr>
            </w:pPr>
            <w:r>
              <w:rPr>
                <w:rFonts w:hint="eastAsia" w:ascii="仿宋_GB2312" w:hAnsi="仿宋" w:eastAsia="仿宋_GB2312" w:cs="黑体"/>
                <w:sz w:val="24"/>
                <w:szCs w:val="24"/>
              </w:rPr>
              <w:t xml:space="preserve">申报日期：     年    月    日 </w:t>
            </w:r>
          </w:p>
        </w:tc>
      </w:tr>
    </w:tbl>
    <w:p>
      <w:pPr>
        <w:rPr>
          <w:rFonts w:ascii="方正小标宋简体" w:hAnsi="方正小标宋简体" w:eastAsia="方正小标宋简体" w:cs="方正小标宋简体"/>
          <w:b/>
          <w:bCs/>
          <w:sz w:val="44"/>
          <w:szCs w:val="44"/>
        </w:rPr>
      </w:pPr>
      <w:r>
        <w:rPr>
          <w:rFonts w:ascii="方正小标宋简体" w:hAnsi="方正小标宋简体" w:eastAsia="方正小标宋简体" w:cs="方正小标宋简体"/>
          <w:b/>
          <w:bCs/>
          <w:sz w:val="44"/>
          <w:szCs w:val="44"/>
        </w:rPr>
        <w:br w:type="page"/>
      </w:r>
    </w:p>
    <w:p>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en-US" w:eastAsia="zh-CN"/>
        </w:rPr>
        <w:t>《2023年度粤港澳大湾区创新力研究》报告</w:t>
      </w:r>
    </w:p>
    <w:p>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en-US" w:eastAsia="zh-CN"/>
        </w:rPr>
        <w:t>暨“2023粤港澳大湾区高成长企业100强”案例</w:t>
      </w:r>
    </w:p>
    <w:p>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en-US" w:eastAsia="zh-CN"/>
        </w:rPr>
        <w:t>评定标准参考</w:t>
      </w:r>
    </w:p>
    <w:p>
      <w:pPr>
        <w:pStyle w:val="5"/>
        <w:widowControl/>
        <w:spacing w:beforeAutospacing="0" w:afterAutospacing="0" w:line="350" w:lineRule="atLeast"/>
        <w:ind w:left="-50" w:right="-50"/>
        <w:jc w:val="both"/>
        <w:rPr>
          <w:rFonts w:ascii="仿宋" w:hAnsi="仿宋" w:eastAsia="仿宋" w:cs="仿宋"/>
          <w:b/>
          <w:bCs/>
          <w:szCs w:val="24"/>
        </w:rPr>
      </w:pPr>
    </w:p>
    <w:tbl>
      <w:tblPr>
        <w:tblStyle w:val="6"/>
        <w:tblW w:w="899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26"/>
        <w:gridCol w:w="137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2" w:hRule="atLeast"/>
          <w:tblCellSpacing w:w="0" w:type="dxa"/>
          <w:jc w:val="center"/>
        </w:trPr>
        <w:tc>
          <w:tcPr>
            <w:tcW w:w="1326" w:type="dxa"/>
            <w:shd w:val="clear" w:color="auto" w:fill="auto"/>
            <w:tcMar>
              <w:top w:w="40" w:type="dxa"/>
              <w:left w:w="40" w:type="dxa"/>
              <w:bottom w:w="40" w:type="dxa"/>
              <w:right w:w="40" w:type="dxa"/>
            </w:tcMar>
            <w:vAlign w:val="center"/>
          </w:tcPr>
          <w:p>
            <w:pPr>
              <w:widowControl/>
              <w:spacing w:line="360" w:lineRule="auto"/>
              <w:jc w:val="center"/>
              <w:rPr>
                <w:rFonts w:hint="eastAsia" w:ascii="仿宋_GB2312" w:hAnsi="仿宋_GB2312" w:eastAsia="仿宋_GB2312" w:cs="仿宋_GB2312"/>
                <w:color w:val="333333"/>
                <w:sz w:val="24"/>
                <w:szCs w:val="24"/>
              </w:rPr>
            </w:pPr>
            <w:r>
              <w:rPr>
                <w:rStyle w:val="9"/>
                <w:rFonts w:hint="eastAsia" w:ascii="仿宋_GB2312" w:hAnsi="仿宋_GB2312" w:eastAsia="仿宋_GB2312" w:cs="仿宋_GB2312"/>
                <w:color w:val="333333"/>
                <w:kern w:val="0"/>
                <w:sz w:val="24"/>
                <w:szCs w:val="24"/>
                <w:lang w:bidi="ar"/>
              </w:rPr>
              <w:t>评价维度</w:t>
            </w:r>
          </w:p>
        </w:tc>
        <w:tc>
          <w:tcPr>
            <w:tcW w:w="1370" w:type="dxa"/>
            <w:shd w:val="clear" w:color="auto" w:fill="auto"/>
            <w:tcMar>
              <w:top w:w="40" w:type="dxa"/>
              <w:left w:w="40" w:type="dxa"/>
              <w:bottom w:w="40" w:type="dxa"/>
              <w:right w:w="40" w:type="dxa"/>
            </w:tcMar>
            <w:vAlign w:val="center"/>
          </w:tcPr>
          <w:p>
            <w:pPr>
              <w:widowControl/>
              <w:spacing w:line="360" w:lineRule="auto"/>
              <w:jc w:val="center"/>
              <w:rPr>
                <w:rFonts w:hint="eastAsia" w:ascii="仿宋_GB2312" w:hAnsi="仿宋_GB2312" w:eastAsia="仿宋_GB2312" w:cs="仿宋_GB2312"/>
                <w:color w:val="333333"/>
                <w:sz w:val="24"/>
                <w:szCs w:val="24"/>
              </w:rPr>
            </w:pPr>
            <w:r>
              <w:rPr>
                <w:rStyle w:val="9"/>
                <w:rFonts w:hint="eastAsia" w:ascii="仿宋_GB2312" w:hAnsi="仿宋_GB2312" w:eastAsia="仿宋_GB2312" w:cs="仿宋_GB2312"/>
                <w:color w:val="333333"/>
                <w:kern w:val="0"/>
                <w:sz w:val="24"/>
                <w:szCs w:val="24"/>
                <w:lang w:bidi="ar"/>
              </w:rPr>
              <w:t>权重（100%）</w:t>
            </w:r>
          </w:p>
        </w:tc>
        <w:tc>
          <w:tcPr>
            <w:tcW w:w="6300" w:type="dxa"/>
            <w:shd w:val="clear" w:color="auto" w:fill="auto"/>
            <w:tcMar>
              <w:top w:w="40" w:type="dxa"/>
              <w:left w:w="40" w:type="dxa"/>
              <w:bottom w:w="40" w:type="dxa"/>
              <w:right w:w="40" w:type="dxa"/>
            </w:tcMar>
            <w:vAlign w:val="center"/>
          </w:tcPr>
          <w:p>
            <w:pPr>
              <w:widowControl/>
              <w:spacing w:line="360" w:lineRule="auto"/>
              <w:jc w:val="center"/>
              <w:rPr>
                <w:rFonts w:hint="eastAsia" w:ascii="仿宋_GB2312" w:hAnsi="仿宋_GB2312" w:eastAsia="仿宋_GB2312" w:cs="仿宋_GB2312"/>
                <w:color w:val="333333"/>
                <w:sz w:val="24"/>
                <w:szCs w:val="24"/>
              </w:rPr>
            </w:pPr>
            <w:r>
              <w:rPr>
                <w:rStyle w:val="9"/>
                <w:rFonts w:hint="eastAsia" w:ascii="仿宋_GB2312" w:hAnsi="仿宋_GB2312" w:eastAsia="仿宋_GB2312" w:cs="仿宋_GB2312"/>
                <w:color w:val="333333"/>
                <w:kern w:val="0"/>
                <w:sz w:val="24"/>
                <w:szCs w:val="24"/>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2" w:hRule="atLeast"/>
          <w:tblCellSpacing w:w="0" w:type="dxa"/>
          <w:jc w:val="center"/>
        </w:trPr>
        <w:tc>
          <w:tcPr>
            <w:tcW w:w="1326" w:type="dxa"/>
            <w:shd w:val="clear" w:color="auto" w:fill="auto"/>
            <w:tcMar>
              <w:top w:w="40" w:type="dxa"/>
              <w:left w:w="40" w:type="dxa"/>
              <w:bottom w:w="40" w:type="dxa"/>
              <w:right w:w="40" w:type="dxa"/>
            </w:tcMar>
            <w:vAlign w:val="center"/>
          </w:tcPr>
          <w:p>
            <w:pPr>
              <w:widowControl/>
              <w:spacing w:line="360" w:lineRule="auto"/>
              <w:jc w:val="center"/>
              <w:rPr>
                <w:rStyle w:val="9"/>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b/>
                <w:bCs/>
                <w:sz w:val="24"/>
                <w:szCs w:val="24"/>
              </w:rPr>
              <w:t>成长力</w:t>
            </w:r>
          </w:p>
        </w:tc>
        <w:tc>
          <w:tcPr>
            <w:tcW w:w="1370" w:type="dxa"/>
            <w:shd w:val="clear" w:color="auto" w:fill="auto"/>
            <w:tcMar>
              <w:top w:w="40" w:type="dxa"/>
              <w:left w:w="40" w:type="dxa"/>
              <w:bottom w:w="40" w:type="dxa"/>
              <w:right w:w="40" w:type="dxa"/>
            </w:tcMar>
            <w:vAlign w:val="center"/>
          </w:tcPr>
          <w:p>
            <w:pPr>
              <w:widowControl/>
              <w:spacing w:line="360" w:lineRule="auto"/>
              <w:jc w:val="center"/>
              <w:rPr>
                <w:rStyle w:val="9"/>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0%</w:t>
            </w:r>
          </w:p>
        </w:tc>
        <w:tc>
          <w:tcPr>
            <w:tcW w:w="6300" w:type="dxa"/>
            <w:shd w:val="clear" w:color="auto" w:fill="auto"/>
            <w:tcMar>
              <w:top w:w="40" w:type="dxa"/>
              <w:left w:w="40" w:type="dxa"/>
              <w:bottom w:w="40" w:type="dxa"/>
              <w:right w:w="40" w:type="dxa"/>
            </w:tcMar>
            <w:vAlign w:val="center"/>
          </w:tcPr>
          <w:p>
            <w:pPr>
              <w:spacing w:line="360" w:lineRule="auto"/>
              <w:rPr>
                <w:rStyle w:val="9"/>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sz w:val="24"/>
                <w:szCs w:val="24"/>
              </w:rPr>
              <w:t>突出企业的经营能力与未来潜力，以企业经营数据</w:t>
            </w:r>
            <w:r>
              <w:rPr>
                <w:rFonts w:hint="eastAsia" w:ascii="仿宋_GB2312" w:hAnsi="仿宋_GB2312" w:eastAsia="仿宋_GB2312" w:cs="仿宋_GB2312"/>
                <w:sz w:val="24"/>
                <w:szCs w:val="24"/>
                <w:lang w:val="en-US" w:eastAsia="zh-CN"/>
              </w:rPr>
              <w:t>及商业模式</w:t>
            </w:r>
            <w:r>
              <w:rPr>
                <w:rFonts w:hint="eastAsia" w:ascii="仿宋_GB2312" w:hAnsi="仿宋_GB2312" w:eastAsia="仿宋_GB2312" w:cs="仿宋_GB2312"/>
                <w:sz w:val="24"/>
                <w:szCs w:val="24"/>
              </w:rPr>
              <w:t>作参考，结合</w:t>
            </w:r>
            <w:r>
              <w:rPr>
                <w:rFonts w:hint="eastAsia" w:ascii="仿宋_GB2312" w:hAnsi="仿宋_GB2312" w:eastAsia="仿宋_GB2312" w:cs="仿宋_GB2312"/>
                <w:sz w:val="24"/>
                <w:szCs w:val="24"/>
                <w:lang w:val="en-US" w:eastAsia="zh-CN"/>
              </w:rPr>
              <w:t>产业</w:t>
            </w:r>
            <w:r>
              <w:rPr>
                <w:rFonts w:hint="eastAsia" w:ascii="仿宋_GB2312" w:hAnsi="仿宋_GB2312" w:eastAsia="仿宋_GB2312" w:cs="仿宋_GB2312"/>
                <w:sz w:val="24"/>
                <w:szCs w:val="24"/>
              </w:rPr>
              <w:t>发展趋势/企业所属行业排名/</w:t>
            </w:r>
            <w:r>
              <w:rPr>
                <w:rFonts w:hint="eastAsia" w:ascii="仿宋_GB2312" w:hAnsi="仿宋_GB2312" w:eastAsia="仿宋_GB2312" w:cs="仿宋_GB2312"/>
                <w:sz w:val="24"/>
                <w:szCs w:val="24"/>
                <w:lang w:val="en-US" w:eastAsia="zh-CN"/>
              </w:rPr>
              <w:t>商业</w:t>
            </w:r>
            <w:r>
              <w:rPr>
                <w:rFonts w:hint="eastAsia" w:ascii="仿宋_GB2312" w:hAnsi="仿宋_GB2312" w:eastAsia="仿宋_GB2312" w:cs="仿宋_GB2312"/>
                <w:sz w:val="24"/>
                <w:szCs w:val="24"/>
              </w:rPr>
              <w:t>口碑/</w:t>
            </w:r>
            <w:r>
              <w:rPr>
                <w:rFonts w:hint="eastAsia" w:ascii="仿宋_GB2312" w:hAnsi="仿宋_GB2312" w:eastAsia="仿宋_GB2312" w:cs="仿宋_GB2312"/>
                <w:sz w:val="24"/>
                <w:szCs w:val="24"/>
                <w:lang w:val="en-US" w:eastAsia="zh-CN"/>
              </w:rPr>
              <w:t>商业模式</w:t>
            </w:r>
            <w:r>
              <w:rPr>
                <w:rFonts w:hint="eastAsia" w:ascii="仿宋_GB2312" w:hAnsi="仿宋_GB2312" w:eastAsia="仿宋_GB2312" w:cs="仿宋_GB2312"/>
                <w:sz w:val="24"/>
                <w:szCs w:val="24"/>
              </w:rPr>
              <w:t>与实际市场</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 w:hRule="atLeast"/>
          <w:tblCellSpacing w:w="0" w:type="dxa"/>
          <w:jc w:val="center"/>
        </w:trPr>
        <w:tc>
          <w:tcPr>
            <w:tcW w:w="1326" w:type="dxa"/>
            <w:shd w:val="clear" w:color="auto" w:fill="auto"/>
            <w:tcMar>
              <w:top w:w="40" w:type="dxa"/>
              <w:left w:w="40" w:type="dxa"/>
              <w:bottom w:w="40" w:type="dxa"/>
              <w:right w:w="40" w:type="dxa"/>
            </w:tcMar>
            <w:vAlign w:val="center"/>
          </w:tcPr>
          <w:p>
            <w:pPr>
              <w:widowControl/>
              <w:spacing w:line="360" w:lineRule="auto"/>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b/>
                <w:bCs/>
                <w:sz w:val="24"/>
                <w:szCs w:val="24"/>
              </w:rPr>
              <w:t>创造力</w:t>
            </w:r>
          </w:p>
        </w:tc>
        <w:tc>
          <w:tcPr>
            <w:tcW w:w="1370" w:type="dxa"/>
            <w:shd w:val="clear" w:color="auto" w:fill="auto"/>
            <w:tcMar>
              <w:top w:w="40" w:type="dxa"/>
              <w:left w:w="40" w:type="dxa"/>
              <w:bottom w:w="40" w:type="dxa"/>
              <w:right w:w="40" w:type="dxa"/>
            </w:tcMar>
            <w:vAlign w:val="center"/>
          </w:tcPr>
          <w:p>
            <w:pPr>
              <w:widowControl/>
              <w:spacing w:line="360" w:lineRule="auto"/>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0%</w:t>
            </w:r>
          </w:p>
        </w:tc>
        <w:tc>
          <w:tcPr>
            <w:tcW w:w="6300" w:type="dxa"/>
            <w:shd w:val="clear" w:color="auto" w:fill="auto"/>
            <w:tcMar>
              <w:top w:w="40" w:type="dxa"/>
              <w:left w:w="40" w:type="dxa"/>
              <w:bottom w:w="40" w:type="dxa"/>
              <w:right w:w="40" w:type="dxa"/>
            </w:tcMar>
            <w:vAlign w:val="center"/>
          </w:tcPr>
          <w:p>
            <w:pPr>
              <w:spacing w:line="360" w:lineRule="auto"/>
              <w:rPr>
                <w:rFonts w:hint="eastAsia" w:ascii="仿宋_GB2312" w:hAnsi="仿宋_GB2312" w:eastAsia="仿宋_GB2312" w:cs="仿宋_GB2312"/>
                <w:color w:val="333333"/>
                <w:sz w:val="24"/>
                <w:szCs w:val="24"/>
              </w:rPr>
            </w:pPr>
            <w:r>
              <w:rPr>
                <w:rFonts w:hint="eastAsia" w:ascii="仿宋_GB2312" w:hAnsi="仿宋_GB2312" w:eastAsia="仿宋_GB2312" w:cs="仿宋_GB2312"/>
                <w:sz w:val="24"/>
                <w:szCs w:val="24"/>
              </w:rPr>
              <w:t>突出原创与突破，其包括但不限于企业对各种（现存或尚未发现）的新兴技术研发/场景开发/业态及模式创新/</w:t>
            </w:r>
            <w:r>
              <w:rPr>
                <w:rFonts w:hint="eastAsia" w:ascii="仿宋_GB2312" w:hAnsi="仿宋_GB2312" w:eastAsia="仿宋_GB2312" w:cs="仿宋_GB2312"/>
                <w:sz w:val="24"/>
                <w:szCs w:val="24"/>
                <w:lang w:val="en-US" w:eastAsia="zh-CN"/>
              </w:rPr>
              <w:t>科技成果推进及</w:t>
            </w:r>
            <w:r>
              <w:rPr>
                <w:rFonts w:hint="eastAsia" w:ascii="仿宋_GB2312" w:hAnsi="仿宋_GB2312" w:eastAsia="仿宋_GB2312" w:cs="仿宋_GB2312"/>
                <w:sz w:val="24"/>
                <w:szCs w:val="24"/>
              </w:rPr>
              <w:t>创造性运用等，能为行业带来正向启发与积极影响的能力与表现。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54" w:hRule="atLeast"/>
          <w:tblCellSpacing w:w="0" w:type="dxa"/>
          <w:jc w:val="center"/>
        </w:trPr>
        <w:tc>
          <w:tcPr>
            <w:tcW w:w="1326" w:type="dxa"/>
            <w:shd w:val="clear" w:color="auto" w:fill="auto"/>
            <w:tcMar>
              <w:top w:w="40" w:type="dxa"/>
              <w:left w:w="40" w:type="dxa"/>
              <w:bottom w:w="40" w:type="dxa"/>
              <w:right w:w="40" w:type="dxa"/>
            </w:tcMar>
            <w:vAlign w:val="center"/>
          </w:tcPr>
          <w:p>
            <w:pPr>
              <w:widowControl/>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协同</w:t>
            </w:r>
            <w:r>
              <w:rPr>
                <w:rFonts w:hint="eastAsia" w:ascii="仿宋_GB2312" w:hAnsi="仿宋_GB2312" w:eastAsia="仿宋_GB2312" w:cs="仿宋_GB2312"/>
                <w:b/>
                <w:bCs/>
                <w:sz w:val="24"/>
                <w:szCs w:val="24"/>
              </w:rPr>
              <w:t>力</w:t>
            </w:r>
          </w:p>
        </w:tc>
        <w:tc>
          <w:tcPr>
            <w:tcW w:w="1370" w:type="dxa"/>
            <w:shd w:val="clear" w:color="auto" w:fill="auto"/>
            <w:tcMar>
              <w:top w:w="40" w:type="dxa"/>
              <w:left w:w="40" w:type="dxa"/>
              <w:bottom w:w="40" w:type="dxa"/>
              <w:right w:w="40" w:type="dxa"/>
            </w:tcMar>
            <w:vAlign w:val="center"/>
          </w:tcPr>
          <w:p>
            <w:pPr>
              <w:widowControl/>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20</w:t>
            </w:r>
            <w:r>
              <w:rPr>
                <w:rFonts w:hint="eastAsia" w:ascii="仿宋_GB2312" w:hAnsi="仿宋_GB2312" w:eastAsia="仿宋_GB2312" w:cs="仿宋_GB2312"/>
                <w:b/>
                <w:bCs/>
                <w:sz w:val="24"/>
                <w:szCs w:val="24"/>
              </w:rPr>
              <w:t>%</w:t>
            </w:r>
          </w:p>
        </w:tc>
        <w:tc>
          <w:tcPr>
            <w:tcW w:w="6300" w:type="dxa"/>
            <w:shd w:val="clear" w:color="auto" w:fill="auto"/>
            <w:tcMar>
              <w:top w:w="40" w:type="dxa"/>
              <w:left w:w="40" w:type="dxa"/>
              <w:bottom w:w="40" w:type="dxa"/>
              <w:right w:w="40" w:type="dxa"/>
            </w:tcMar>
            <w:vAlign w:val="center"/>
          </w:tcPr>
          <w:p>
            <w:pPr>
              <w:spacing w:line="360" w:lineRule="auto"/>
              <w:rPr>
                <w:rFonts w:hint="eastAsia" w:ascii="仿宋_GB2312" w:hAnsi="仿宋_GB2312" w:eastAsia="仿宋_GB2312" w:cs="仿宋_GB2312"/>
                <w:color w:val="333333"/>
                <w:sz w:val="24"/>
                <w:szCs w:val="24"/>
              </w:rPr>
            </w:pPr>
            <w:r>
              <w:rPr>
                <w:rFonts w:hint="eastAsia" w:ascii="仿宋_GB2312" w:hAnsi="仿宋_GB2312" w:eastAsia="仿宋_GB2312" w:cs="仿宋_GB2312"/>
                <w:sz w:val="24"/>
                <w:szCs w:val="24"/>
              </w:rPr>
              <w:t>突出企业与</w:t>
            </w:r>
            <w:r>
              <w:rPr>
                <w:rFonts w:hint="eastAsia" w:ascii="仿宋_GB2312" w:hAnsi="仿宋_GB2312" w:eastAsia="仿宋_GB2312" w:cs="仿宋_GB2312"/>
                <w:sz w:val="24"/>
                <w:szCs w:val="24"/>
                <w:lang w:val="en-US" w:eastAsia="zh-CN"/>
              </w:rPr>
              <w:t>地方政府、</w:t>
            </w:r>
            <w:r>
              <w:rPr>
                <w:rFonts w:hint="eastAsia" w:ascii="仿宋_GB2312" w:hAnsi="仿宋_GB2312" w:eastAsia="仿宋_GB2312" w:cs="仿宋_GB2312"/>
                <w:sz w:val="24"/>
                <w:szCs w:val="24"/>
              </w:rPr>
              <w:t>产业</w:t>
            </w:r>
            <w:r>
              <w:rPr>
                <w:rFonts w:hint="eastAsia" w:ascii="仿宋_GB2312" w:hAnsi="仿宋_GB2312" w:eastAsia="仿宋_GB2312" w:cs="仿宋_GB2312"/>
                <w:sz w:val="24"/>
                <w:szCs w:val="24"/>
                <w:lang w:val="en-US" w:eastAsia="zh-CN"/>
              </w:rPr>
              <w:t>链</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产学研等</w:t>
            </w:r>
            <w:r>
              <w:rPr>
                <w:rFonts w:hint="eastAsia" w:ascii="仿宋_GB2312" w:hAnsi="仿宋_GB2312" w:eastAsia="仿宋_GB2312" w:cs="仿宋_GB2312"/>
                <w:sz w:val="24"/>
                <w:szCs w:val="24"/>
              </w:rPr>
              <w:t>建设</w:t>
            </w:r>
            <w:r>
              <w:rPr>
                <w:rFonts w:hint="eastAsia" w:ascii="仿宋_GB2312" w:hAnsi="仿宋_GB2312" w:eastAsia="仿宋_GB2312" w:cs="仿宋_GB2312"/>
                <w:sz w:val="24"/>
                <w:szCs w:val="24"/>
                <w:lang w:val="en-US" w:eastAsia="zh-CN"/>
              </w:rPr>
              <w:t>有独特的</w:t>
            </w:r>
            <w:r>
              <w:rPr>
                <w:rFonts w:hint="eastAsia" w:ascii="仿宋_GB2312" w:hAnsi="仿宋_GB2312" w:eastAsia="仿宋_GB2312" w:cs="仿宋_GB2312"/>
                <w:sz w:val="24"/>
                <w:szCs w:val="24"/>
              </w:rPr>
              <w:t>协同建设能力、创新协同模式、</w:t>
            </w:r>
            <w:r>
              <w:rPr>
                <w:rFonts w:hint="eastAsia" w:ascii="仿宋_GB2312" w:hAnsi="仿宋_GB2312" w:eastAsia="仿宋_GB2312" w:cs="仿宋_GB2312"/>
                <w:sz w:val="24"/>
                <w:szCs w:val="24"/>
                <w:lang w:val="en-US" w:eastAsia="zh-CN"/>
              </w:rPr>
              <w:t>协作</w:t>
            </w:r>
            <w:r>
              <w:rPr>
                <w:rFonts w:hint="eastAsia" w:ascii="仿宋_GB2312" w:hAnsi="仿宋_GB2312" w:eastAsia="仿宋_GB2312" w:cs="仿宋_GB2312"/>
                <w:sz w:val="24"/>
                <w:szCs w:val="24"/>
              </w:rPr>
              <w:t>共建成果等表现。可体现于企业在</w:t>
            </w:r>
            <w:r>
              <w:rPr>
                <w:rFonts w:hint="eastAsia" w:ascii="仿宋_GB2312" w:hAnsi="仿宋_GB2312" w:eastAsia="仿宋_GB2312" w:cs="仿宋_GB2312"/>
                <w:sz w:val="24"/>
                <w:szCs w:val="24"/>
                <w:lang w:val="en-US" w:eastAsia="zh-CN"/>
              </w:rPr>
              <w:t>政企/</w:t>
            </w:r>
            <w:r>
              <w:rPr>
                <w:rFonts w:hint="eastAsia" w:ascii="仿宋_GB2312" w:hAnsi="仿宋_GB2312" w:eastAsia="仿宋_GB2312" w:cs="仿宋_GB2312"/>
                <w:sz w:val="24"/>
                <w:szCs w:val="24"/>
              </w:rPr>
              <w:t>产业</w:t>
            </w:r>
            <w:r>
              <w:rPr>
                <w:rFonts w:hint="eastAsia" w:ascii="仿宋_GB2312" w:hAnsi="仿宋_GB2312" w:eastAsia="仿宋_GB2312" w:cs="仿宋_GB2312"/>
                <w:sz w:val="24"/>
                <w:szCs w:val="24"/>
                <w:lang w:val="en-US" w:eastAsia="zh-CN"/>
              </w:rPr>
              <w:t>/产教等融合方面产生</w:t>
            </w:r>
            <w:r>
              <w:rPr>
                <w:rFonts w:hint="eastAsia" w:ascii="仿宋_GB2312" w:hAnsi="仿宋_GB2312" w:eastAsia="仿宋_GB2312" w:cs="仿宋_GB2312"/>
                <w:sz w:val="24"/>
                <w:szCs w:val="24"/>
              </w:rPr>
              <w:t>正向影响和借鉴启发效应。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9" w:hRule="atLeast"/>
          <w:tblCellSpacing w:w="0" w:type="dxa"/>
          <w:jc w:val="center"/>
        </w:trPr>
        <w:tc>
          <w:tcPr>
            <w:tcW w:w="1326" w:type="dxa"/>
            <w:shd w:val="clear" w:color="auto" w:fill="auto"/>
            <w:tcMar>
              <w:top w:w="40" w:type="dxa"/>
              <w:left w:w="40" w:type="dxa"/>
              <w:bottom w:w="40" w:type="dxa"/>
              <w:right w:w="40" w:type="dxa"/>
            </w:tcMar>
            <w:vAlign w:val="center"/>
          </w:tcPr>
          <w:p>
            <w:pPr>
              <w:widowControl/>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智数力</w:t>
            </w:r>
          </w:p>
        </w:tc>
        <w:tc>
          <w:tcPr>
            <w:tcW w:w="1370" w:type="dxa"/>
            <w:shd w:val="clear" w:color="auto" w:fill="auto"/>
            <w:tcMar>
              <w:top w:w="40" w:type="dxa"/>
              <w:left w:w="40" w:type="dxa"/>
              <w:bottom w:w="40" w:type="dxa"/>
              <w:right w:w="40" w:type="dxa"/>
            </w:tcMar>
            <w:vAlign w:val="center"/>
          </w:tcPr>
          <w:p>
            <w:pPr>
              <w:widowControl/>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15%</w:t>
            </w:r>
          </w:p>
        </w:tc>
        <w:tc>
          <w:tcPr>
            <w:tcW w:w="6300" w:type="dxa"/>
            <w:shd w:val="clear" w:color="auto" w:fill="auto"/>
            <w:tcMar>
              <w:top w:w="40" w:type="dxa"/>
              <w:left w:w="40" w:type="dxa"/>
              <w:bottom w:w="40" w:type="dxa"/>
              <w:right w:w="40" w:type="dxa"/>
            </w:tcMar>
            <w:vAlign w:val="center"/>
          </w:tcPr>
          <w:p>
            <w:pPr>
              <w:widowControl/>
              <w:spacing w:line="360" w:lineRule="auto"/>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sz w:val="24"/>
                <w:szCs w:val="24"/>
              </w:rPr>
              <w:t>突出企业与数智化的关系，其包括但不限于企业的数字化转型、智能化场景及产品构建、数据应用、参与数字经济的能力与表现。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61" w:hRule="atLeast"/>
          <w:tblCellSpacing w:w="0" w:type="dxa"/>
          <w:jc w:val="center"/>
        </w:trPr>
        <w:tc>
          <w:tcPr>
            <w:tcW w:w="1326" w:type="dxa"/>
            <w:shd w:val="clear" w:color="auto" w:fill="auto"/>
            <w:tcMar>
              <w:top w:w="40" w:type="dxa"/>
              <w:left w:w="40" w:type="dxa"/>
              <w:bottom w:w="40" w:type="dxa"/>
              <w:right w:w="40" w:type="dxa"/>
            </w:tcMar>
            <w:vAlign w:val="center"/>
          </w:tcPr>
          <w:p>
            <w:pPr>
              <w:widowControl/>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内生</w:t>
            </w:r>
            <w:r>
              <w:rPr>
                <w:rFonts w:hint="eastAsia" w:ascii="仿宋_GB2312" w:hAnsi="仿宋_GB2312" w:eastAsia="仿宋_GB2312" w:cs="仿宋_GB2312"/>
                <w:b/>
                <w:bCs/>
                <w:sz w:val="24"/>
                <w:szCs w:val="24"/>
              </w:rPr>
              <w:t>力</w:t>
            </w:r>
          </w:p>
        </w:tc>
        <w:tc>
          <w:tcPr>
            <w:tcW w:w="1370" w:type="dxa"/>
            <w:shd w:val="clear" w:color="auto" w:fill="auto"/>
            <w:tcMar>
              <w:top w:w="40" w:type="dxa"/>
              <w:left w:w="40" w:type="dxa"/>
              <w:bottom w:w="40" w:type="dxa"/>
              <w:right w:w="40" w:type="dxa"/>
            </w:tcMar>
            <w:vAlign w:val="center"/>
          </w:tcPr>
          <w:p>
            <w:pPr>
              <w:widowControl/>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15%</w:t>
            </w:r>
          </w:p>
        </w:tc>
        <w:tc>
          <w:tcPr>
            <w:tcW w:w="6300" w:type="dxa"/>
            <w:shd w:val="clear" w:color="auto" w:fill="auto"/>
            <w:tcMar>
              <w:top w:w="40" w:type="dxa"/>
              <w:left w:w="40" w:type="dxa"/>
              <w:bottom w:w="40" w:type="dxa"/>
              <w:right w:w="40" w:type="dxa"/>
            </w:tcMar>
            <w:vAlign w:val="center"/>
          </w:tcPr>
          <w:p>
            <w:pPr>
              <w:spacing w:line="360" w:lineRule="auto"/>
              <w:rPr>
                <w:rFonts w:hint="eastAsia" w:ascii="仿宋_GB2312" w:hAnsi="仿宋_GB2312" w:eastAsia="仿宋_GB2312" w:cs="仿宋_GB2312"/>
                <w:color w:val="333333"/>
                <w:sz w:val="24"/>
                <w:szCs w:val="24"/>
              </w:rPr>
            </w:pPr>
            <w:r>
              <w:rPr>
                <w:rFonts w:hint="eastAsia" w:ascii="仿宋_GB2312" w:hAnsi="仿宋_GB2312" w:eastAsia="仿宋_GB2312" w:cs="仿宋_GB2312"/>
                <w:sz w:val="24"/>
                <w:szCs w:val="24"/>
              </w:rPr>
              <w:t>突出企业管理创新创效的战略部署。如人才培育、激励共赢等人才建设工作；企业管理优化升级工作；业务内部赋能如内部创业或孵化工作等表现。</w:t>
            </w:r>
          </w:p>
        </w:tc>
      </w:tr>
    </w:tbl>
    <w:p>
      <w:pPr>
        <w:widowControl/>
        <w:spacing w:line="360" w:lineRule="auto"/>
        <w:ind w:left="0" w:leftChars="0" w:firstLine="361" w:firstLineChars="150"/>
        <w:jc w:val="left"/>
        <w:rPr>
          <w:rStyle w:val="9"/>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b/>
          <w:bCs/>
          <w:sz w:val="24"/>
          <w:szCs w:val="24"/>
          <w:lang w:val="en-US" w:eastAsia="zh-CN"/>
        </w:rPr>
        <w:t>注：除填写申报材料内容外，如企业在上述维度指标中能反映具体事例或资料等，可作补充素材提交。</w:t>
      </w:r>
    </w:p>
    <w:p>
      <w:pPr>
        <w:widowControl/>
        <w:spacing w:line="360" w:lineRule="auto"/>
        <w:ind w:left="0" w:leftChars="0" w:firstLine="361" w:firstLineChars="150"/>
        <w:jc w:val="left"/>
        <w:rPr>
          <w:rFonts w:hint="eastAsia" w:ascii="仿宋_GB2312" w:hAnsi="仿宋_GB2312" w:eastAsia="仿宋_GB2312" w:cs="仿宋_GB2312"/>
          <w:sz w:val="24"/>
          <w:szCs w:val="24"/>
        </w:rPr>
      </w:pPr>
      <w:r>
        <w:rPr>
          <w:rStyle w:val="9"/>
          <w:rFonts w:hint="eastAsia" w:ascii="仿宋_GB2312" w:hAnsi="仿宋_GB2312" w:eastAsia="仿宋_GB2312" w:cs="仿宋_GB2312"/>
          <w:color w:val="333333"/>
          <w:kern w:val="0"/>
          <w:sz w:val="24"/>
          <w:szCs w:val="24"/>
          <w:lang w:bidi="ar"/>
        </w:rPr>
        <w:t>加分项（20%）：</w:t>
      </w:r>
      <w:r>
        <w:rPr>
          <w:rFonts w:hint="eastAsia" w:ascii="仿宋_GB2312" w:hAnsi="仿宋_GB2312" w:eastAsia="仿宋_GB2312" w:cs="仿宋_GB2312"/>
          <w:sz w:val="24"/>
          <w:szCs w:val="24"/>
        </w:rPr>
        <w:t>如获得其他荣誉</w:t>
      </w:r>
      <w:r>
        <w:rPr>
          <w:rFonts w:hint="eastAsia" w:ascii="仿宋_GB2312" w:hAnsi="仿宋_GB2312" w:eastAsia="仿宋_GB2312" w:cs="仿宋_GB2312"/>
          <w:sz w:val="24"/>
          <w:szCs w:val="24"/>
          <w:lang w:val="en-US" w:eastAsia="zh-CN"/>
        </w:rPr>
        <w:t>或权威认证</w:t>
      </w:r>
      <w:r>
        <w:rPr>
          <w:rFonts w:hint="eastAsia" w:ascii="仿宋_GB2312" w:hAnsi="仿宋_GB2312" w:eastAsia="仿宋_GB2312" w:cs="仿宋_GB2312"/>
          <w:sz w:val="24"/>
          <w:szCs w:val="24"/>
        </w:rPr>
        <w:t>，请提供凭证</w:t>
      </w:r>
      <w:r>
        <w:rPr>
          <w:rFonts w:hint="eastAsia" w:ascii="仿宋_GB2312" w:hAnsi="仿宋_GB2312" w:eastAsia="仿宋_GB2312" w:cs="仿宋_GB2312"/>
          <w:sz w:val="24"/>
          <w:szCs w:val="24"/>
          <w:lang w:val="en-US" w:eastAsia="zh-CN"/>
        </w:rPr>
        <w:t>复印件（需盖公章）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有机会</w:t>
      </w:r>
      <w:r>
        <w:rPr>
          <w:rFonts w:hint="eastAsia" w:ascii="仿宋_GB2312" w:hAnsi="仿宋_GB2312" w:eastAsia="仿宋_GB2312" w:cs="仿宋_GB2312"/>
          <w:sz w:val="24"/>
          <w:szCs w:val="24"/>
        </w:rPr>
        <w:t>相应获得加分，符合要求的荣誉随真实凭证上传，一项得2%，20%封顶。</w:t>
      </w:r>
    </w:p>
    <w:p>
      <w:pPr>
        <w:pStyle w:val="13"/>
        <w:spacing w:line="360" w:lineRule="auto"/>
        <w:ind w:firstLine="64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可包括高新技术企业、国内外各领域权威及专业机构、媒体等认证、荣誉或投资等，如“独角兽”类（含潜在/未来独角兽）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专精特新“小巨人”</w:t>
      </w:r>
      <w:r>
        <w:rPr>
          <w:rFonts w:hint="eastAsia" w:ascii="仿宋_GB2312" w:hAnsi="仿宋_GB2312" w:eastAsia="仿宋_GB2312" w:cs="仿宋_GB2312"/>
          <w:sz w:val="24"/>
          <w:szCs w:val="24"/>
        </w:rPr>
        <w:t>或其他荣誉、权威论文/报告、产学研相关研发与知识产权认证、优秀财报信息、投资机构投资意向书、第三方估值报告、其他专业领域的背书与认证等（含国内外）</w:t>
      </w:r>
      <w:r>
        <w:rPr>
          <w:rFonts w:hint="eastAsia" w:ascii="仿宋_GB2312" w:hAnsi="仿宋_GB2312" w:eastAsia="仿宋_GB2312" w:cs="仿宋_GB2312"/>
          <w:sz w:val="24"/>
          <w:szCs w:val="24"/>
          <w:lang w:eastAsia="zh-CN"/>
        </w:rPr>
        <w:t>。</w:t>
      </w:r>
    </w:p>
    <w:p>
      <w:pPr>
        <w:pStyle w:val="13"/>
        <w:spacing w:line="360" w:lineRule="auto"/>
        <w:ind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本次申报最终解释权归主办方所有。</w:t>
      </w:r>
    </w:p>
    <w:p>
      <w:pPr>
        <w:pStyle w:val="13"/>
        <w:spacing w:line="360" w:lineRule="auto"/>
        <w:ind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组委会咨询电话：梁先生  13631484488</w:t>
      </w:r>
    </w:p>
    <w:p>
      <w:pPr>
        <w:rPr>
          <w:rFonts w:hint="eastAsia" w:ascii="楷体_GB2312" w:hAnsi="楷体_GB2312" w:eastAsia="楷体_GB2312" w:cs="楷体_GB2312"/>
          <w:sz w:val="28"/>
          <w:szCs w:val="28"/>
        </w:rPr>
      </w:pPr>
    </w:p>
    <w:p>
      <w:pPr>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法律声明</w:t>
      </w:r>
    </w:p>
    <w:p>
      <w:pPr>
        <w:widowControl/>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组委会将对贵公司所提交资料进行调查、鉴别、评估和评选比较，但资料的真实性应由贵公司负责，一切因资料不实而造成的后果将由贵公司而非由主办单位负责。</w:t>
      </w:r>
    </w:p>
    <w:p>
      <w:pPr>
        <w:pStyle w:val="13"/>
        <w:spacing w:line="360" w:lineRule="auto"/>
        <w:ind w:firstLine="640"/>
        <w:jc w:val="left"/>
        <w:rPr>
          <w:rFonts w:hint="eastAsia" w:ascii="仿宋_GB2312" w:hAnsi="仿宋_GB2312" w:eastAsia="仿宋_GB2312" w:cs="仿宋_GB2312"/>
          <w:sz w:val="28"/>
        </w:rPr>
      </w:pPr>
      <w:r>
        <w:rPr>
          <w:rFonts w:hint="eastAsia" w:ascii="仿宋_GB2312" w:hAnsi="仿宋_GB2312" w:eastAsia="仿宋_GB2312" w:cs="仿宋_GB2312"/>
          <w:sz w:val="24"/>
          <w:szCs w:val="24"/>
        </w:rPr>
        <w:t>为保证本次研究的严肃性和公信力，组委会委托广东粤港澳大湾区研究院对可能入选企业进行较为详细的案例调研，在不涉及贵公司商业机密的前提下，组委会保留将相关调研结果提交相关媒体发表的权利，如贵公司在此方面有特别要求请提出特别声明。</w:t>
      </w:r>
    </w:p>
    <w:sectPr>
      <w:headerReference r:id="rId3" w:type="default"/>
      <w:footerReference r:id="rId4" w:type="default"/>
      <w:pgSz w:w="11906" w:h="16838"/>
      <w:pgMar w:top="1491" w:right="1418" w:bottom="1531"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lang w:val="zh-CN"/>
                      </w:rPr>
                      <w:fldChar w:fldCharType="end"/>
                    </w:r>
                  </w:p>
                </w:txbxContent>
              </v:textbox>
            </v:shape>
          </w:pict>
        </mc:Fallback>
      </mc:AlternateContent>
    </w:r>
  </w:p>
  <w:p>
    <w:pPr>
      <w:pStyle w:val="3"/>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《202</w:t>
    </w:r>
    <w:r>
      <w:rPr>
        <w:rFonts w:hint="eastAsia"/>
        <w:lang w:val="en-US" w:eastAsia="zh-CN"/>
      </w:rPr>
      <w:t>3</w:t>
    </w:r>
    <w:r>
      <w:rPr>
        <w:rFonts w:hint="eastAsia"/>
      </w:rPr>
      <w:t>年度粤港澳大湾区创新力研究》</w:t>
    </w:r>
    <w:r>
      <w:rPr>
        <w:rFonts w:hint="eastAsia"/>
        <w:lang w:val="en-US" w:eastAsia="zh-CN"/>
      </w:rPr>
      <w:t>案例</w:t>
    </w:r>
    <w:r>
      <w:rPr>
        <w:rFonts w:hint="eastAsia"/>
      </w:rPr>
      <w:t>申报手册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5B13A"/>
    <w:multiLevelType w:val="singleLevel"/>
    <w:tmpl w:val="BC55B13A"/>
    <w:lvl w:ilvl="0" w:tentative="0">
      <w:start w:val="1"/>
      <w:numFmt w:val="decimal"/>
      <w:lvlText w:val="%1."/>
      <w:lvlJc w:val="left"/>
      <w:pPr>
        <w:ind w:left="425" w:hanging="425"/>
      </w:pPr>
      <w:rPr>
        <w:rFonts w:hint="default"/>
      </w:rPr>
    </w:lvl>
  </w:abstractNum>
  <w:abstractNum w:abstractNumId="1">
    <w:nsid w:val="F6ECEE37"/>
    <w:multiLevelType w:val="singleLevel"/>
    <w:tmpl w:val="F6ECEE37"/>
    <w:lvl w:ilvl="0" w:tentative="0">
      <w:start w:val="2"/>
      <w:numFmt w:val="chineseCounting"/>
      <w:suff w:val="nothing"/>
      <w:lvlText w:val="%1、"/>
      <w:lvlJc w:val="left"/>
      <w:rPr>
        <w:rFonts w:hint="eastAsia"/>
      </w:rPr>
    </w:lvl>
  </w:abstractNum>
  <w:abstractNum w:abstractNumId="2">
    <w:nsid w:val="3538E460"/>
    <w:multiLevelType w:val="singleLevel"/>
    <w:tmpl w:val="3538E460"/>
    <w:lvl w:ilvl="0" w:tentative="0">
      <w:start w:val="1"/>
      <w:numFmt w:val="decimal"/>
      <w:lvlText w:val="%1."/>
      <w:lvlJc w:val="left"/>
      <w:pPr>
        <w:ind w:left="425" w:hanging="425"/>
      </w:pPr>
      <w:rPr>
        <w:rFonts w:hint="default"/>
      </w:rPr>
    </w:lvl>
  </w:abstractNum>
  <w:abstractNum w:abstractNumId="3">
    <w:nsid w:val="448F517B"/>
    <w:multiLevelType w:val="singleLevel"/>
    <w:tmpl w:val="448F517B"/>
    <w:lvl w:ilvl="0" w:tentative="0">
      <w:start w:val="1"/>
      <w:numFmt w:val="decimal"/>
      <w:lvlText w:val="%1."/>
      <w:lvlJc w:val="left"/>
      <w:pPr>
        <w:ind w:left="425" w:hanging="425"/>
      </w:pPr>
      <w:rPr>
        <w:rFonts w:hint="default"/>
      </w:rPr>
    </w:lvl>
  </w:abstractNum>
  <w:abstractNum w:abstractNumId="4">
    <w:nsid w:val="4F216A9A"/>
    <w:multiLevelType w:val="singleLevel"/>
    <w:tmpl w:val="4F216A9A"/>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YTcyOGMxZGMyMDc2MGFiM2RhYjQ0MTAzMGM3NWYifQ=="/>
  </w:docVars>
  <w:rsids>
    <w:rsidRoot w:val="00F30557"/>
    <w:rsid w:val="000109A7"/>
    <w:rsid w:val="00012EC2"/>
    <w:rsid w:val="00033206"/>
    <w:rsid w:val="0007082D"/>
    <w:rsid w:val="000732A7"/>
    <w:rsid w:val="000769FA"/>
    <w:rsid w:val="00081896"/>
    <w:rsid w:val="00191265"/>
    <w:rsid w:val="0019647D"/>
    <w:rsid w:val="0033186C"/>
    <w:rsid w:val="0034055D"/>
    <w:rsid w:val="00361725"/>
    <w:rsid w:val="003B2496"/>
    <w:rsid w:val="003E61FE"/>
    <w:rsid w:val="00410FEE"/>
    <w:rsid w:val="00454864"/>
    <w:rsid w:val="004715F2"/>
    <w:rsid w:val="00472DFB"/>
    <w:rsid w:val="00505F8B"/>
    <w:rsid w:val="00547ECC"/>
    <w:rsid w:val="005556BA"/>
    <w:rsid w:val="0056347B"/>
    <w:rsid w:val="00571209"/>
    <w:rsid w:val="0057583B"/>
    <w:rsid w:val="005B53A5"/>
    <w:rsid w:val="005C5913"/>
    <w:rsid w:val="006C020A"/>
    <w:rsid w:val="00705CC9"/>
    <w:rsid w:val="00715320"/>
    <w:rsid w:val="007415F2"/>
    <w:rsid w:val="007762D0"/>
    <w:rsid w:val="007A1CC9"/>
    <w:rsid w:val="007B7203"/>
    <w:rsid w:val="007E1368"/>
    <w:rsid w:val="00811046"/>
    <w:rsid w:val="008848EB"/>
    <w:rsid w:val="008C4748"/>
    <w:rsid w:val="0094548E"/>
    <w:rsid w:val="00981F15"/>
    <w:rsid w:val="00985274"/>
    <w:rsid w:val="00A64D15"/>
    <w:rsid w:val="00AD1283"/>
    <w:rsid w:val="00AF20C2"/>
    <w:rsid w:val="00B96B64"/>
    <w:rsid w:val="00BC7545"/>
    <w:rsid w:val="00C62E10"/>
    <w:rsid w:val="00C80B13"/>
    <w:rsid w:val="00CA1145"/>
    <w:rsid w:val="00CB7A66"/>
    <w:rsid w:val="00D16D6C"/>
    <w:rsid w:val="00D51C31"/>
    <w:rsid w:val="00D64680"/>
    <w:rsid w:val="00D93682"/>
    <w:rsid w:val="00DC7A04"/>
    <w:rsid w:val="00E0364F"/>
    <w:rsid w:val="00E438E3"/>
    <w:rsid w:val="00E503D5"/>
    <w:rsid w:val="00E92DE0"/>
    <w:rsid w:val="00EE50B7"/>
    <w:rsid w:val="00F169F1"/>
    <w:rsid w:val="00F22F17"/>
    <w:rsid w:val="00F30557"/>
    <w:rsid w:val="00F61D6E"/>
    <w:rsid w:val="00F75F67"/>
    <w:rsid w:val="00FF43C7"/>
    <w:rsid w:val="01290ADB"/>
    <w:rsid w:val="012A385F"/>
    <w:rsid w:val="01633E9B"/>
    <w:rsid w:val="016D4A60"/>
    <w:rsid w:val="01706EDD"/>
    <w:rsid w:val="018F128E"/>
    <w:rsid w:val="01EF7C3D"/>
    <w:rsid w:val="024C2B81"/>
    <w:rsid w:val="028B415D"/>
    <w:rsid w:val="03A766FE"/>
    <w:rsid w:val="04A536D9"/>
    <w:rsid w:val="0515595C"/>
    <w:rsid w:val="062552ED"/>
    <w:rsid w:val="064323A1"/>
    <w:rsid w:val="066479EC"/>
    <w:rsid w:val="06725D06"/>
    <w:rsid w:val="0693449A"/>
    <w:rsid w:val="06DB4F80"/>
    <w:rsid w:val="07B13588"/>
    <w:rsid w:val="07B40031"/>
    <w:rsid w:val="07B75078"/>
    <w:rsid w:val="07EB553C"/>
    <w:rsid w:val="089A2F64"/>
    <w:rsid w:val="090D4C3A"/>
    <w:rsid w:val="092E6A40"/>
    <w:rsid w:val="0975345A"/>
    <w:rsid w:val="0A1B6B75"/>
    <w:rsid w:val="0A52525E"/>
    <w:rsid w:val="0ABC2430"/>
    <w:rsid w:val="0C321AB2"/>
    <w:rsid w:val="0C6511C2"/>
    <w:rsid w:val="0CC151AB"/>
    <w:rsid w:val="0CE71E24"/>
    <w:rsid w:val="0D2E2BDA"/>
    <w:rsid w:val="0E6A6C52"/>
    <w:rsid w:val="0F2A73B0"/>
    <w:rsid w:val="0FE8038D"/>
    <w:rsid w:val="10881300"/>
    <w:rsid w:val="10AE2AE0"/>
    <w:rsid w:val="116C79DE"/>
    <w:rsid w:val="117444FA"/>
    <w:rsid w:val="11966442"/>
    <w:rsid w:val="11E92747"/>
    <w:rsid w:val="11EE1C08"/>
    <w:rsid w:val="1217599B"/>
    <w:rsid w:val="1218269E"/>
    <w:rsid w:val="12353289"/>
    <w:rsid w:val="1264592D"/>
    <w:rsid w:val="12E565DB"/>
    <w:rsid w:val="12F064C0"/>
    <w:rsid w:val="132A64CB"/>
    <w:rsid w:val="13637D2A"/>
    <w:rsid w:val="13BE2080"/>
    <w:rsid w:val="1552050A"/>
    <w:rsid w:val="15C3784C"/>
    <w:rsid w:val="15E74C40"/>
    <w:rsid w:val="165B44BD"/>
    <w:rsid w:val="1697767E"/>
    <w:rsid w:val="16E221F2"/>
    <w:rsid w:val="16F138C7"/>
    <w:rsid w:val="17035549"/>
    <w:rsid w:val="172842CC"/>
    <w:rsid w:val="1732394D"/>
    <w:rsid w:val="176C18A3"/>
    <w:rsid w:val="17A111F0"/>
    <w:rsid w:val="17AE51B4"/>
    <w:rsid w:val="18012F1D"/>
    <w:rsid w:val="18AF7FEA"/>
    <w:rsid w:val="18DA2712"/>
    <w:rsid w:val="18E35B95"/>
    <w:rsid w:val="18F36B04"/>
    <w:rsid w:val="18FC6D23"/>
    <w:rsid w:val="193369AE"/>
    <w:rsid w:val="1B0964F9"/>
    <w:rsid w:val="1B3E3557"/>
    <w:rsid w:val="1B615CC3"/>
    <w:rsid w:val="1B66485B"/>
    <w:rsid w:val="1B826AF7"/>
    <w:rsid w:val="1BDF1618"/>
    <w:rsid w:val="1BFA7804"/>
    <w:rsid w:val="1C5512CF"/>
    <w:rsid w:val="1C9F48A0"/>
    <w:rsid w:val="1CFD3156"/>
    <w:rsid w:val="1DB1789F"/>
    <w:rsid w:val="1E2A6014"/>
    <w:rsid w:val="1E676920"/>
    <w:rsid w:val="1F1D3A9A"/>
    <w:rsid w:val="1F4D2041"/>
    <w:rsid w:val="1F725AFA"/>
    <w:rsid w:val="1FA616CA"/>
    <w:rsid w:val="1FC574CA"/>
    <w:rsid w:val="1FF326AF"/>
    <w:rsid w:val="205D3361"/>
    <w:rsid w:val="20AF59C4"/>
    <w:rsid w:val="21410817"/>
    <w:rsid w:val="21CC6451"/>
    <w:rsid w:val="2220564A"/>
    <w:rsid w:val="229677D4"/>
    <w:rsid w:val="22DF5AF0"/>
    <w:rsid w:val="22E85935"/>
    <w:rsid w:val="23177293"/>
    <w:rsid w:val="23A2074C"/>
    <w:rsid w:val="23C515D5"/>
    <w:rsid w:val="23EC5743"/>
    <w:rsid w:val="24AB10D9"/>
    <w:rsid w:val="24C401BC"/>
    <w:rsid w:val="25E948F2"/>
    <w:rsid w:val="267C13AA"/>
    <w:rsid w:val="26B76A36"/>
    <w:rsid w:val="26BC3A10"/>
    <w:rsid w:val="26FC1D04"/>
    <w:rsid w:val="271D7B28"/>
    <w:rsid w:val="276B71F6"/>
    <w:rsid w:val="27B2645E"/>
    <w:rsid w:val="27BE1521"/>
    <w:rsid w:val="28111826"/>
    <w:rsid w:val="28631C9A"/>
    <w:rsid w:val="286C61A8"/>
    <w:rsid w:val="288620F7"/>
    <w:rsid w:val="28B0360A"/>
    <w:rsid w:val="290F02E0"/>
    <w:rsid w:val="29441B38"/>
    <w:rsid w:val="29F738C8"/>
    <w:rsid w:val="29FA4323"/>
    <w:rsid w:val="2A9D5B34"/>
    <w:rsid w:val="2AD4533E"/>
    <w:rsid w:val="2B0D6AA1"/>
    <w:rsid w:val="2B836D64"/>
    <w:rsid w:val="2BB6781E"/>
    <w:rsid w:val="2BC77398"/>
    <w:rsid w:val="2C147EC1"/>
    <w:rsid w:val="2C536453"/>
    <w:rsid w:val="2CAF57D7"/>
    <w:rsid w:val="2CBA171A"/>
    <w:rsid w:val="2CBC140F"/>
    <w:rsid w:val="2D0E1F23"/>
    <w:rsid w:val="2D410C1D"/>
    <w:rsid w:val="2D7539BF"/>
    <w:rsid w:val="2DC9716A"/>
    <w:rsid w:val="2DE07C83"/>
    <w:rsid w:val="2E6C1D31"/>
    <w:rsid w:val="30D271C8"/>
    <w:rsid w:val="30EF29E9"/>
    <w:rsid w:val="314255F7"/>
    <w:rsid w:val="31922692"/>
    <w:rsid w:val="31C942AB"/>
    <w:rsid w:val="31F65301"/>
    <w:rsid w:val="31FC6369"/>
    <w:rsid w:val="32464068"/>
    <w:rsid w:val="324C692E"/>
    <w:rsid w:val="329207A0"/>
    <w:rsid w:val="33CA23C6"/>
    <w:rsid w:val="33DE51F2"/>
    <w:rsid w:val="33E80E4E"/>
    <w:rsid w:val="348576A9"/>
    <w:rsid w:val="35223149"/>
    <w:rsid w:val="353F59B7"/>
    <w:rsid w:val="35440719"/>
    <w:rsid w:val="35632CFB"/>
    <w:rsid w:val="358762B6"/>
    <w:rsid w:val="359D2DF5"/>
    <w:rsid w:val="35A716B1"/>
    <w:rsid w:val="35C01FDC"/>
    <w:rsid w:val="35CE517E"/>
    <w:rsid w:val="36540AD0"/>
    <w:rsid w:val="36893790"/>
    <w:rsid w:val="36F5005E"/>
    <w:rsid w:val="37775E7F"/>
    <w:rsid w:val="384D351E"/>
    <w:rsid w:val="384F6512"/>
    <w:rsid w:val="390A63CE"/>
    <w:rsid w:val="391B38F4"/>
    <w:rsid w:val="39621BDE"/>
    <w:rsid w:val="39763A64"/>
    <w:rsid w:val="39945CA1"/>
    <w:rsid w:val="39CA6945"/>
    <w:rsid w:val="39EE02F9"/>
    <w:rsid w:val="3A4667F2"/>
    <w:rsid w:val="3AA34E3B"/>
    <w:rsid w:val="3AD9074E"/>
    <w:rsid w:val="3B2714BA"/>
    <w:rsid w:val="3B80097F"/>
    <w:rsid w:val="3BE41B1A"/>
    <w:rsid w:val="3C2C774D"/>
    <w:rsid w:val="3C394976"/>
    <w:rsid w:val="3C7544A7"/>
    <w:rsid w:val="3CDF0C10"/>
    <w:rsid w:val="3D284375"/>
    <w:rsid w:val="3DC22070"/>
    <w:rsid w:val="3E376E0E"/>
    <w:rsid w:val="3E5311ED"/>
    <w:rsid w:val="3FE12FC6"/>
    <w:rsid w:val="40247A79"/>
    <w:rsid w:val="405551B7"/>
    <w:rsid w:val="41333F5D"/>
    <w:rsid w:val="41807942"/>
    <w:rsid w:val="425A6618"/>
    <w:rsid w:val="42E75B67"/>
    <w:rsid w:val="42EA05D1"/>
    <w:rsid w:val="43602D8E"/>
    <w:rsid w:val="43FD57F9"/>
    <w:rsid w:val="443F55AD"/>
    <w:rsid w:val="44960B69"/>
    <w:rsid w:val="45C1250B"/>
    <w:rsid w:val="45E324FE"/>
    <w:rsid w:val="468E5F2E"/>
    <w:rsid w:val="46A80C8F"/>
    <w:rsid w:val="46B01136"/>
    <w:rsid w:val="46D85D5E"/>
    <w:rsid w:val="47775577"/>
    <w:rsid w:val="47E64C59"/>
    <w:rsid w:val="480C6B24"/>
    <w:rsid w:val="48C72D37"/>
    <w:rsid w:val="49057832"/>
    <w:rsid w:val="49773609"/>
    <w:rsid w:val="4A602CC9"/>
    <w:rsid w:val="4A705E73"/>
    <w:rsid w:val="4A981B81"/>
    <w:rsid w:val="4BD10CFB"/>
    <w:rsid w:val="4C847B78"/>
    <w:rsid w:val="4CCA55D1"/>
    <w:rsid w:val="4CD109B8"/>
    <w:rsid w:val="4D2B4E39"/>
    <w:rsid w:val="4E077249"/>
    <w:rsid w:val="4E574A6E"/>
    <w:rsid w:val="4E794891"/>
    <w:rsid w:val="4F3E53E3"/>
    <w:rsid w:val="4F7E0439"/>
    <w:rsid w:val="50416F98"/>
    <w:rsid w:val="50EA7ACF"/>
    <w:rsid w:val="51E41F38"/>
    <w:rsid w:val="51FE19F0"/>
    <w:rsid w:val="523E481F"/>
    <w:rsid w:val="525C7B43"/>
    <w:rsid w:val="52DD6494"/>
    <w:rsid w:val="52EB753C"/>
    <w:rsid w:val="53202487"/>
    <w:rsid w:val="537312E8"/>
    <w:rsid w:val="53B63CD2"/>
    <w:rsid w:val="53E61ABA"/>
    <w:rsid w:val="54370568"/>
    <w:rsid w:val="54706D4E"/>
    <w:rsid w:val="54F06560"/>
    <w:rsid w:val="55195EBF"/>
    <w:rsid w:val="55430A41"/>
    <w:rsid w:val="554F5FE2"/>
    <w:rsid w:val="565A5E7E"/>
    <w:rsid w:val="567A56D7"/>
    <w:rsid w:val="56804BAD"/>
    <w:rsid w:val="56DA342C"/>
    <w:rsid w:val="57743FBD"/>
    <w:rsid w:val="57DA5503"/>
    <w:rsid w:val="581D7A74"/>
    <w:rsid w:val="584D3198"/>
    <w:rsid w:val="586E073C"/>
    <w:rsid w:val="590649AC"/>
    <w:rsid w:val="592D3CE7"/>
    <w:rsid w:val="59581BEA"/>
    <w:rsid w:val="595B108C"/>
    <w:rsid w:val="59722042"/>
    <w:rsid w:val="5A173941"/>
    <w:rsid w:val="5A185966"/>
    <w:rsid w:val="5A4E6D49"/>
    <w:rsid w:val="5A792D90"/>
    <w:rsid w:val="5ABE5BDD"/>
    <w:rsid w:val="5C4C576A"/>
    <w:rsid w:val="5C682593"/>
    <w:rsid w:val="5D1A4582"/>
    <w:rsid w:val="5D1E0517"/>
    <w:rsid w:val="5F18561D"/>
    <w:rsid w:val="5F216618"/>
    <w:rsid w:val="5F815BB6"/>
    <w:rsid w:val="5F864151"/>
    <w:rsid w:val="5F8C7547"/>
    <w:rsid w:val="5FC865E3"/>
    <w:rsid w:val="5FF94923"/>
    <w:rsid w:val="61564BE3"/>
    <w:rsid w:val="635403CA"/>
    <w:rsid w:val="63714BB9"/>
    <w:rsid w:val="63D85F4E"/>
    <w:rsid w:val="643F3899"/>
    <w:rsid w:val="644725F0"/>
    <w:rsid w:val="646F6A96"/>
    <w:rsid w:val="6487611B"/>
    <w:rsid w:val="64A61F35"/>
    <w:rsid w:val="64B95504"/>
    <w:rsid w:val="65347C32"/>
    <w:rsid w:val="65C71020"/>
    <w:rsid w:val="660E5B28"/>
    <w:rsid w:val="663E66DE"/>
    <w:rsid w:val="665C2E03"/>
    <w:rsid w:val="6679265F"/>
    <w:rsid w:val="67280832"/>
    <w:rsid w:val="67962A58"/>
    <w:rsid w:val="67A811DC"/>
    <w:rsid w:val="69123BAC"/>
    <w:rsid w:val="698422A3"/>
    <w:rsid w:val="69B56376"/>
    <w:rsid w:val="69CC196E"/>
    <w:rsid w:val="6A7B13C8"/>
    <w:rsid w:val="6A971FA8"/>
    <w:rsid w:val="6B3F1C10"/>
    <w:rsid w:val="6BD808EE"/>
    <w:rsid w:val="6BE431A9"/>
    <w:rsid w:val="6C4049DA"/>
    <w:rsid w:val="6C9E42EF"/>
    <w:rsid w:val="6D474F23"/>
    <w:rsid w:val="6D965EA7"/>
    <w:rsid w:val="6DAE2C61"/>
    <w:rsid w:val="6E2F362F"/>
    <w:rsid w:val="6E745F5E"/>
    <w:rsid w:val="6EBB73C9"/>
    <w:rsid w:val="6EE145C9"/>
    <w:rsid w:val="6F9401C4"/>
    <w:rsid w:val="6FAE30B2"/>
    <w:rsid w:val="6FBE434F"/>
    <w:rsid w:val="6FDC2E2D"/>
    <w:rsid w:val="70693001"/>
    <w:rsid w:val="721F290F"/>
    <w:rsid w:val="726B1A59"/>
    <w:rsid w:val="726C3753"/>
    <w:rsid w:val="72D57F0A"/>
    <w:rsid w:val="72EE4080"/>
    <w:rsid w:val="732B666D"/>
    <w:rsid w:val="733B1D08"/>
    <w:rsid w:val="739D1342"/>
    <w:rsid w:val="73B06D5E"/>
    <w:rsid w:val="73E01C2A"/>
    <w:rsid w:val="740B61ED"/>
    <w:rsid w:val="74843900"/>
    <w:rsid w:val="74AC3A89"/>
    <w:rsid w:val="74C7147F"/>
    <w:rsid w:val="764D3B6E"/>
    <w:rsid w:val="76943A5E"/>
    <w:rsid w:val="76A008A7"/>
    <w:rsid w:val="77265D61"/>
    <w:rsid w:val="778F71F9"/>
    <w:rsid w:val="77B533CE"/>
    <w:rsid w:val="77F90715"/>
    <w:rsid w:val="791660EE"/>
    <w:rsid w:val="793F0909"/>
    <w:rsid w:val="79BC61D4"/>
    <w:rsid w:val="79D06919"/>
    <w:rsid w:val="79FA2CAD"/>
    <w:rsid w:val="7A0F5E13"/>
    <w:rsid w:val="7A3063B5"/>
    <w:rsid w:val="7B29190B"/>
    <w:rsid w:val="7BC31BEB"/>
    <w:rsid w:val="7D284642"/>
    <w:rsid w:val="7D2864B4"/>
    <w:rsid w:val="7D642426"/>
    <w:rsid w:val="7D747887"/>
    <w:rsid w:val="7D9F1E24"/>
    <w:rsid w:val="7DDA1B5C"/>
    <w:rsid w:val="7F54504E"/>
    <w:rsid w:val="7F8505CB"/>
    <w:rsid w:val="7FBBF3FC"/>
    <w:rsid w:val="97795E89"/>
    <w:rsid w:val="DFDB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未处理的提及1"/>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2939</Words>
  <Characters>3098</Characters>
  <Lines>36</Lines>
  <Paragraphs>10</Paragraphs>
  <TotalTime>0</TotalTime>
  <ScaleCrop>false</ScaleCrop>
  <LinksUpToDate>false</LinksUpToDate>
  <CharactersWithSpaces>3140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2016-10-20T22:53:00Z</dcterms:created>
  <dc:creator>Microsoft</dc:creator>
  <cp:lastModifiedBy>＂Mr．Ｂ＂</cp:lastModifiedBy>
  <dcterms:modified xsi:type="dcterms:W3CDTF">2023-08-21T02:52:06Z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51F6E5A69B8E41FEA18CAD2EB85351B2_13</vt:lpwstr>
  </property>
</Properties>
</file>